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710" w:rsidRDefault="00380710"/>
    <w:p w:rsidR="00380710" w:rsidRDefault="00380710"/>
    <w:p w:rsidR="00CE6B42" w:rsidRDefault="00CE6B42"/>
    <w:p w:rsidR="00CE6B42" w:rsidRDefault="00CE6B42"/>
    <w:p w:rsidR="00CE6B42" w:rsidRDefault="00CE6B42"/>
    <w:p w:rsidR="00380710" w:rsidRDefault="00380710"/>
    <w:p w:rsidR="001F5018" w:rsidRPr="00CE6B42" w:rsidRDefault="005A5644">
      <w:pPr>
        <w:rPr>
          <w:b/>
          <w:color w:val="0F0F77"/>
          <w:sz w:val="72"/>
          <w:szCs w:val="72"/>
        </w:rPr>
      </w:pPr>
      <w:r>
        <w:rPr>
          <w:b/>
          <w:color w:val="0F0F77"/>
          <w:sz w:val="72"/>
          <w:szCs w:val="72"/>
        </w:rPr>
        <w:t>Zbiór d</w:t>
      </w:r>
      <w:r w:rsidR="00674682" w:rsidRPr="00CE6B42">
        <w:rPr>
          <w:b/>
          <w:color w:val="0F0F77"/>
          <w:sz w:val="72"/>
          <w:szCs w:val="72"/>
        </w:rPr>
        <w:t>obr</w:t>
      </w:r>
      <w:r>
        <w:rPr>
          <w:b/>
          <w:color w:val="0F0F77"/>
          <w:sz w:val="72"/>
          <w:szCs w:val="72"/>
        </w:rPr>
        <w:t>ych</w:t>
      </w:r>
      <w:r w:rsidR="00674682" w:rsidRPr="00CE6B42">
        <w:rPr>
          <w:b/>
          <w:color w:val="0F0F77"/>
          <w:sz w:val="72"/>
          <w:szCs w:val="72"/>
        </w:rPr>
        <w:t xml:space="preserve"> praktyk w zakresie współpracy sektorów </w:t>
      </w:r>
      <w:r w:rsidR="00504B00">
        <w:rPr>
          <w:b/>
          <w:color w:val="0F0F77"/>
          <w:sz w:val="72"/>
          <w:szCs w:val="72"/>
        </w:rPr>
        <w:t>tele</w:t>
      </w:r>
      <w:r>
        <w:rPr>
          <w:b/>
          <w:color w:val="0F0F77"/>
          <w:sz w:val="72"/>
          <w:szCs w:val="72"/>
        </w:rPr>
        <w:t>komunikacyjnego oraz energetycz</w:t>
      </w:r>
      <w:r w:rsidR="00504B00">
        <w:rPr>
          <w:b/>
          <w:color w:val="0F0F77"/>
          <w:sz w:val="72"/>
          <w:szCs w:val="72"/>
        </w:rPr>
        <w:t>nego</w:t>
      </w:r>
    </w:p>
    <w:p w:rsidR="00380710" w:rsidRDefault="00380710" w:rsidP="00CE6B42">
      <w:pPr>
        <w:jc w:val="center"/>
        <w:rPr>
          <w:color w:val="0F0F77"/>
          <w:sz w:val="24"/>
          <w:szCs w:val="24"/>
        </w:rPr>
      </w:pPr>
      <w:r>
        <w:rPr>
          <w:color w:val="0F0F77"/>
          <w:sz w:val="24"/>
          <w:szCs w:val="24"/>
        </w:rPr>
        <w:t>(wersja robocza)</w:t>
      </w:r>
    </w:p>
    <w:p w:rsidR="005A5644" w:rsidRDefault="005A5644">
      <w:pPr>
        <w:rPr>
          <w:b/>
          <w:color w:val="0F0F77"/>
          <w:sz w:val="24"/>
          <w:szCs w:val="24"/>
          <w:u w:val="single"/>
        </w:rPr>
      </w:pPr>
    </w:p>
    <w:p w:rsidR="00674682" w:rsidRDefault="00674682">
      <w:pPr>
        <w:rPr>
          <w:b/>
          <w:color w:val="0F0F77"/>
          <w:sz w:val="24"/>
          <w:szCs w:val="24"/>
          <w:u w:val="single"/>
        </w:rPr>
      </w:pPr>
      <w:r w:rsidRPr="00CE6B42">
        <w:rPr>
          <w:b/>
          <w:color w:val="0F0F77"/>
          <w:sz w:val="24"/>
          <w:szCs w:val="24"/>
          <w:u w:val="single"/>
        </w:rPr>
        <w:t>Dokument opracowany przez:</w:t>
      </w:r>
    </w:p>
    <w:p w:rsidR="00D052D7" w:rsidRDefault="00D052D7" w:rsidP="00D052D7">
      <w:pPr>
        <w:rPr>
          <w:color w:val="0F0F77"/>
          <w:sz w:val="24"/>
          <w:szCs w:val="24"/>
        </w:rPr>
      </w:pPr>
      <w:r w:rsidRPr="00CE6B42">
        <w:rPr>
          <w:b/>
          <w:color w:val="0F0F77"/>
          <w:sz w:val="24"/>
          <w:szCs w:val="24"/>
        </w:rPr>
        <w:t>Urząd Komunikacji Elektronicznej</w:t>
      </w:r>
      <w:r>
        <w:rPr>
          <w:color w:val="0F0F77"/>
          <w:sz w:val="24"/>
          <w:szCs w:val="24"/>
        </w:rPr>
        <w:t xml:space="preserve">  </w:t>
      </w:r>
      <w:r>
        <w:rPr>
          <w:noProof/>
          <w:color w:val="000000"/>
          <w:lang w:eastAsia="pl-PL"/>
        </w:rPr>
        <w:drawing>
          <wp:inline distT="0" distB="0" distL="0" distR="0" wp14:anchorId="4E6CA9FC" wp14:editId="39C20B14">
            <wp:extent cx="883920" cy="617220"/>
            <wp:effectExtent l="0" t="0" r="0" b="0"/>
            <wp:docPr id="2" name="Obraz 2" descr="cid:image001.gif@01CE1C07.6CF66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cid:image001.gif@01CE1C07.6CF6694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52D7" w:rsidRDefault="00D052D7" w:rsidP="00674682">
      <w:pPr>
        <w:rPr>
          <w:b/>
          <w:color w:val="0F0F77"/>
          <w:sz w:val="24"/>
          <w:szCs w:val="24"/>
        </w:rPr>
      </w:pPr>
    </w:p>
    <w:p w:rsidR="00674682" w:rsidRDefault="00674682" w:rsidP="00674682">
      <w:pPr>
        <w:rPr>
          <w:color w:val="0F0F77"/>
          <w:sz w:val="24"/>
          <w:szCs w:val="24"/>
        </w:rPr>
      </w:pPr>
      <w:r w:rsidRPr="00CE6B42">
        <w:rPr>
          <w:b/>
          <w:color w:val="0F0F77"/>
          <w:sz w:val="24"/>
          <w:szCs w:val="24"/>
        </w:rPr>
        <w:t>Urząd Regulacji Energetyki</w:t>
      </w:r>
      <w:r w:rsidR="00380710">
        <w:rPr>
          <w:color w:val="0F0F77"/>
          <w:sz w:val="24"/>
          <w:szCs w:val="24"/>
        </w:rPr>
        <w:t xml:space="preserve">  </w:t>
      </w:r>
      <w:r w:rsidR="00380710">
        <w:rPr>
          <w:noProof/>
          <w:lang w:eastAsia="pl-PL"/>
        </w:rPr>
        <w:drawing>
          <wp:inline distT="0" distB="0" distL="0" distR="0" wp14:anchorId="67A6CFFE" wp14:editId="05863325">
            <wp:extent cx="1623060" cy="426720"/>
            <wp:effectExtent l="0" t="0" r="0" b="0"/>
            <wp:docPr id="1" name="Obraz 1" descr="Urz&amp;aogon;d Regulacji Energety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Urz&amp;aogon;d Regulacji Energetyki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060" cy="42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4682" w:rsidRDefault="00674682"/>
    <w:p w:rsidR="00674682" w:rsidRPr="00CE6B42" w:rsidRDefault="00674682" w:rsidP="00674682">
      <w:pPr>
        <w:pStyle w:val="TekstPodst"/>
        <w:rPr>
          <w:rFonts w:asciiTheme="minorHAnsi" w:hAnsiTheme="minorHAnsi"/>
        </w:rPr>
      </w:pPr>
    </w:p>
    <w:p w:rsidR="00FF10CB" w:rsidRDefault="00FF10CB">
      <w:r>
        <w:br w:type="page"/>
      </w:r>
    </w:p>
    <w:p w:rsidR="00A54A3F" w:rsidRDefault="00A54A3F" w:rsidP="00A54A3F">
      <w:pPr>
        <w:rPr>
          <w:b/>
          <w:sz w:val="28"/>
          <w:szCs w:val="28"/>
        </w:rPr>
      </w:pPr>
    </w:p>
    <w:p w:rsidR="00A54A3F" w:rsidRPr="00CD3776" w:rsidRDefault="00A54A3F" w:rsidP="00504B00">
      <w:pPr>
        <w:pStyle w:val="Nagwek"/>
      </w:pPr>
      <w:r w:rsidRPr="00CD3776">
        <w:t>Wstęp</w:t>
      </w:r>
      <w:bookmarkStart w:id="0" w:name="_GoBack"/>
      <w:bookmarkEnd w:id="0"/>
    </w:p>
    <w:p w:rsidR="00A54A3F" w:rsidRPr="00CD3776" w:rsidRDefault="00A54A3F" w:rsidP="00A54A3F">
      <w:pPr>
        <w:spacing w:after="120"/>
        <w:jc w:val="both"/>
        <w:rPr>
          <w:rFonts w:cstheme="minorHAnsi"/>
          <w:sz w:val="24"/>
          <w:szCs w:val="24"/>
        </w:rPr>
      </w:pPr>
    </w:p>
    <w:p w:rsidR="00A54A3F" w:rsidRPr="00CD3776" w:rsidRDefault="00A54A3F" w:rsidP="00504B00">
      <w:pPr>
        <w:spacing w:after="120" w:line="320" w:lineRule="exact"/>
        <w:jc w:val="both"/>
        <w:rPr>
          <w:rFonts w:cstheme="minorHAnsi"/>
          <w:sz w:val="24"/>
          <w:szCs w:val="24"/>
        </w:rPr>
      </w:pPr>
      <w:r w:rsidRPr="00CD3776">
        <w:rPr>
          <w:rFonts w:cstheme="minorHAnsi"/>
          <w:sz w:val="24"/>
          <w:szCs w:val="24"/>
        </w:rPr>
        <w:t xml:space="preserve">Sektory </w:t>
      </w:r>
      <w:r w:rsidR="00D052D7" w:rsidRPr="00CD3776">
        <w:rPr>
          <w:rFonts w:cstheme="minorHAnsi"/>
          <w:sz w:val="24"/>
          <w:szCs w:val="24"/>
        </w:rPr>
        <w:t>telekomunikacyjny</w:t>
      </w:r>
      <w:r w:rsidR="00D052D7">
        <w:rPr>
          <w:rFonts w:cstheme="minorHAnsi"/>
          <w:sz w:val="24"/>
          <w:szCs w:val="24"/>
        </w:rPr>
        <w:t xml:space="preserve"> i</w:t>
      </w:r>
      <w:r w:rsidR="00D052D7" w:rsidRPr="00CD3776">
        <w:rPr>
          <w:rFonts w:cstheme="minorHAnsi"/>
          <w:sz w:val="24"/>
          <w:szCs w:val="24"/>
        </w:rPr>
        <w:t xml:space="preserve"> </w:t>
      </w:r>
      <w:r w:rsidR="00D052D7">
        <w:rPr>
          <w:rFonts w:cstheme="minorHAnsi"/>
          <w:sz w:val="24"/>
          <w:szCs w:val="24"/>
        </w:rPr>
        <w:t xml:space="preserve">energetyczny </w:t>
      </w:r>
      <w:r w:rsidRPr="00CD3776">
        <w:rPr>
          <w:rFonts w:cstheme="minorHAnsi"/>
          <w:sz w:val="24"/>
          <w:szCs w:val="24"/>
        </w:rPr>
        <w:t>stoją w chwili obecnej przed istotnym wyzwaniem polegającym na zaspokojeniu oczekiwań swoich obecnych i przyszłych klientów, a także wymagań stawianych przez organy regulacyjne w zakresie wysokiej jakości i powszechnego dostępu do świadczonych usług. Wynikiem realizacji tych wymogów jest konieczność realizacji, w perspektywie kilku najbliższych lat znacznych inwestycji w infrastrukturę. Naturalnym zatem staje się poszukiwanie pól współpracy, w wyniku których powstaną  wysokiej jakości, nowoczesne sieci telekomunikacyjne oraz elektro</w:t>
      </w:r>
      <w:r w:rsidR="00781A97" w:rsidRPr="00CD3776">
        <w:rPr>
          <w:rFonts w:cstheme="minorHAnsi"/>
          <w:sz w:val="24"/>
          <w:szCs w:val="24"/>
        </w:rPr>
        <w:t>e</w:t>
      </w:r>
      <w:r w:rsidRPr="00CD3776">
        <w:rPr>
          <w:rFonts w:cstheme="minorHAnsi"/>
          <w:sz w:val="24"/>
          <w:szCs w:val="24"/>
        </w:rPr>
        <w:t>nergetyczne przy jednoczesnym obniżeniu kosztów realizacji inwestycji, sumarycznego czasu  jej prowadzenia i ograniczeniu uciążliwości</w:t>
      </w:r>
      <w:r w:rsidR="00781A97" w:rsidRPr="00CD3776">
        <w:rPr>
          <w:rFonts w:cstheme="minorHAnsi"/>
          <w:sz w:val="24"/>
          <w:szCs w:val="24"/>
        </w:rPr>
        <w:t xml:space="preserve"> dla </w:t>
      </w:r>
      <w:r w:rsidR="006D737B" w:rsidRPr="00CD3776">
        <w:rPr>
          <w:rFonts w:cstheme="minorHAnsi"/>
          <w:sz w:val="24"/>
          <w:szCs w:val="24"/>
        </w:rPr>
        <w:t>lokalnej społeczności</w:t>
      </w:r>
      <w:r w:rsidRPr="00CD3776">
        <w:rPr>
          <w:rFonts w:cstheme="minorHAnsi"/>
          <w:sz w:val="24"/>
          <w:szCs w:val="24"/>
        </w:rPr>
        <w:t>.  Skutkiem tych działań</w:t>
      </w:r>
      <w:r w:rsidR="00182D48" w:rsidRPr="00CD3776">
        <w:rPr>
          <w:rFonts w:cstheme="minorHAnsi"/>
          <w:sz w:val="24"/>
          <w:szCs w:val="24"/>
        </w:rPr>
        <w:t>,</w:t>
      </w:r>
      <w:r w:rsidRPr="00CD3776">
        <w:rPr>
          <w:rFonts w:cstheme="minorHAnsi"/>
          <w:sz w:val="24"/>
          <w:szCs w:val="24"/>
        </w:rPr>
        <w:t xml:space="preserve"> realizowanych przy wsparciu organów regulacyjnych obu obszarów, jest koncepcja wspólnych inicjatyw zwanych „</w:t>
      </w:r>
      <w:proofErr w:type="spellStart"/>
      <w:r w:rsidR="00C64E06" w:rsidRPr="00CD3776">
        <w:rPr>
          <w:rFonts w:cstheme="minorHAnsi"/>
          <w:sz w:val="24"/>
          <w:szCs w:val="24"/>
        </w:rPr>
        <w:t>Współinwestycjami</w:t>
      </w:r>
      <w:proofErr w:type="spellEnd"/>
      <w:r w:rsidRPr="00CD3776">
        <w:rPr>
          <w:rFonts w:cstheme="minorHAnsi"/>
          <w:sz w:val="24"/>
          <w:szCs w:val="24"/>
        </w:rPr>
        <w:t>”, a co za tym idzie konieczność określenia zasad wzajemnej współpracy oraz podziału obowiązków w procesie realizacji inwestycji w sieć telekomunikacyjną i dystrybucyjną.</w:t>
      </w:r>
    </w:p>
    <w:p w:rsidR="00C40BE9" w:rsidRPr="00CD3776" w:rsidRDefault="00CD3776" w:rsidP="0093456E">
      <w:pPr>
        <w:spacing w:after="120" w:line="240" w:lineRule="auto"/>
        <w:jc w:val="both"/>
        <w:rPr>
          <w:rFonts w:cstheme="minorHAnsi"/>
          <w:sz w:val="24"/>
          <w:szCs w:val="24"/>
        </w:rPr>
      </w:pPr>
      <w:r w:rsidRPr="00CD3776">
        <w:rPr>
          <w:rFonts w:cstheme="minorHAnsi"/>
          <w:sz w:val="24"/>
          <w:szCs w:val="24"/>
        </w:rPr>
        <w:t xml:space="preserve">Prezes Urzędu Komunikacji Elektronicznej w pełni popiera inicjatywę jaką są </w:t>
      </w:r>
      <w:proofErr w:type="spellStart"/>
      <w:r w:rsidRPr="00CD3776">
        <w:rPr>
          <w:rFonts w:cstheme="minorHAnsi"/>
          <w:sz w:val="24"/>
          <w:szCs w:val="24"/>
        </w:rPr>
        <w:t>współinwestycje</w:t>
      </w:r>
      <w:proofErr w:type="spellEnd"/>
      <w:r w:rsidRPr="00CD3776">
        <w:rPr>
          <w:rFonts w:cstheme="minorHAnsi"/>
          <w:sz w:val="24"/>
          <w:szCs w:val="24"/>
        </w:rPr>
        <w:t xml:space="preserve"> pomiędzy przedsiębiorcami telekomunikacyjnymi a przedsiębiorcami energetycznymi w nowoczesne sieci. W ocenie Prezesa UKE prowadzenie </w:t>
      </w:r>
      <w:proofErr w:type="spellStart"/>
      <w:r w:rsidRPr="00CD3776">
        <w:rPr>
          <w:rFonts w:cstheme="minorHAnsi"/>
          <w:sz w:val="24"/>
          <w:szCs w:val="24"/>
        </w:rPr>
        <w:t>Współinwestycji</w:t>
      </w:r>
      <w:proofErr w:type="spellEnd"/>
      <w:r w:rsidRPr="00CD3776">
        <w:rPr>
          <w:rFonts w:cstheme="minorHAnsi"/>
          <w:sz w:val="24"/>
          <w:szCs w:val="24"/>
        </w:rPr>
        <w:t xml:space="preserve"> niesie za sobą szereg korzyści takich jak zwiększenie atrakcyjności obszarów, obniżenie n</w:t>
      </w:r>
      <w:r w:rsidR="005052B5">
        <w:rPr>
          <w:rFonts w:cstheme="minorHAnsi"/>
          <w:sz w:val="24"/>
          <w:szCs w:val="24"/>
        </w:rPr>
        <w:t>akładów i ryzyka inwestycyjnego</w:t>
      </w:r>
      <w:r w:rsidRPr="00CD3776">
        <w:rPr>
          <w:rFonts w:cstheme="minorHAnsi"/>
          <w:sz w:val="24"/>
          <w:szCs w:val="24"/>
        </w:rPr>
        <w:t xml:space="preserve">. Korzyści te wpisują się w cele i wytyczne zawarte w Europejskiej Agendzie Cyfrowej 2020. </w:t>
      </w:r>
      <w:r w:rsidR="00460927">
        <w:rPr>
          <w:rFonts w:cstheme="minorHAnsi"/>
          <w:sz w:val="24"/>
          <w:szCs w:val="24"/>
        </w:rPr>
        <w:t xml:space="preserve">Jednocześnie </w:t>
      </w:r>
      <w:proofErr w:type="spellStart"/>
      <w:r w:rsidR="00460927">
        <w:rPr>
          <w:rFonts w:cstheme="minorHAnsi"/>
          <w:sz w:val="24"/>
          <w:szCs w:val="24"/>
        </w:rPr>
        <w:t>Współinwestycje</w:t>
      </w:r>
      <w:proofErr w:type="spellEnd"/>
      <w:r w:rsidR="00460927">
        <w:rPr>
          <w:rFonts w:cstheme="minorHAnsi"/>
          <w:sz w:val="24"/>
          <w:szCs w:val="24"/>
        </w:rPr>
        <w:t xml:space="preserve"> </w:t>
      </w:r>
      <w:r w:rsidR="000B6B56">
        <w:rPr>
          <w:rFonts w:cstheme="minorHAnsi"/>
          <w:sz w:val="24"/>
          <w:szCs w:val="24"/>
        </w:rPr>
        <w:t>w</w:t>
      </w:r>
      <w:r w:rsidR="0093456E">
        <w:rPr>
          <w:rFonts w:cstheme="minorHAnsi"/>
          <w:sz w:val="24"/>
          <w:szCs w:val="24"/>
        </w:rPr>
        <w:t>ypełniają zobowiązania nałożone dyrektywą</w:t>
      </w:r>
      <w:r w:rsidR="009E3586">
        <w:rPr>
          <w:rFonts w:cstheme="minorHAnsi"/>
          <w:sz w:val="24"/>
          <w:szCs w:val="24"/>
        </w:rPr>
        <w:t xml:space="preserve"> </w:t>
      </w:r>
      <w:bookmarkStart w:id="1" w:name="OLE_LINK1"/>
      <w:bookmarkStart w:id="2" w:name="OLE_LINK2"/>
      <w:r w:rsidR="00C40BE9" w:rsidRPr="0093456E">
        <w:rPr>
          <w:rFonts w:cstheme="minorHAnsi"/>
          <w:sz w:val="24"/>
          <w:szCs w:val="24"/>
        </w:rPr>
        <w:t xml:space="preserve">Parlamentu Europejskiego i Rady 2014/61/UE z dnia 15 maja 2014 </w:t>
      </w:r>
      <w:bookmarkEnd w:id="1"/>
      <w:bookmarkEnd w:id="2"/>
      <w:r w:rsidR="00C40BE9" w:rsidRPr="0093456E">
        <w:rPr>
          <w:rFonts w:cstheme="minorHAnsi"/>
          <w:sz w:val="24"/>
          <w:szCs w:val="24"/>
        </w:rPr>
        <w:t>r. w sprawie środków mających na celu zmniejszenie kosztów realizacji szybkich sieci łączności elektronicznej</w:t>
      </w:r>
      <w:r w:rsidR="00D14A6C">
        <w:rPr>
          <w:rFonts w:cstheme="minorHAnsi"/>
          <w:sz w:val="24"/>
          <w:szCs w:val="24"/>
        </w:rPr>
        <w:t>.</w:t>
      </w:r>
    </w:p>
    <w:p w:rsidR="00D5714A" w:rsidRPr="00CD3776" w:rsidRDefault="00D5714A" w:rsidP="00D5714A">
      <w:pPr>
        <w:jc w:val="both"/>
        <w:rPr>
          <w:sz w:val="24"/>
          <w:szCs w:val="24"/>
        </w:rPr>
      </w:pPr>
      <w:r w:rsidRPr="00CD3776">
        <w:rPr>
          <w:sz w:val="24"/>
          <w:szCs w:val="24"/>
        </w:rPr>
        <w:t>Prezes Urzędu Regulacji Energetyki pozytywnie odnosi się do współpracy pomiędzy sektorem energetycznym oraz telekomunikacyjnym w zakresie prowadzenia wspólnych inwestycji oraz współkorzystania z istniejącej infrastruktury. Jednakże, podkreślenia wymaga fakt, że przedmiotowa współpraca powinna wpływać pozytywnie na optymalizację wydatków prowadzonych inwestycji</w:t>
      </w:r>
      <w:r w:rsidR="00B463D6">
        <w:rPr>
          <w:sz w:val="24"/>
          <w:szCs w:val="24"/>
        </w:rPr>
        <w:t>, a w konsekwencji ograniczenie poziomu kosztów przyjmowanych do kalkulacji taryf przedsiębiorstw energetycznych.</w:t>
      </w:r>
    </w:p>
    <w:p w:rsidR="007D3B70" w:rsidRPr="00CD3776" w:rsidRDefault="007D3B70" w:rsidP="00504B00">
      <w:pPr>
        <w:spacing w:after="120" w:line="280" w:lineRule="exact"/>
        <w:rPr>
          <w:b/>
          <w:sz w:val="24"/>
          <w:szCs w:val="24"/>
        </w:rPr>
      </w:pPr>
    </w:p>
    <w:p w:rsidR="00E960A3" w:rsidRPr="00CD3776" w:rsidRDefault="002977EA" w:rsidP="00504B00">
      <w:pPr>
        <w:pStyle w:val="Nagwek"/>
      </w:pPr>
      <w:r w:rsidRPr="00CD3776">
        <w:t>Podstawowe wartości i zasady współpracy</w:t>
      </w:r>
    </w:p>
    <w:p w:rsidR="00E960A3" w:rsidRPr="00CD3776" w:rsidRDefault="00E960A3" w:rsidP="00A54A3F">
      <w:pPr>
        <w:spacing w:after="120"/>
        <w:jc w:val="both"/>
        <w:rPr>
          <w:rFonts w:cstheme="minorHAnsi"/>
          <w:sz w:val="24"/>
          <w:szCs w:val="24"/>
        </w:rPr>
      </w:pPr>
      <w:r w:rsidRPr="00CD3776">
        <w:rPr>
          <w:rFonts w:cstheme="minorHAnsi"/>
          <w:sz w:val="24"/>
          <w:szCs w:val="24"/>
        </w:rPr>
        <w:t>Mając na uwadze wartości, którymi kierują się sygn</w:t>
      </w:r>
      <w:r w:rsidR="002A1BED" w:rsidRPr="00CD3776">
        <w:rPr>
          <w:rFonts w:cstheme="minorHAnsi"/>
          <w:sz w:val="24"/>
          <w:szCs w:val="24"/>
        </w:rPr>
        <w:t>a</w:t>
      </w:r>
      <w:r w:rsidRPr="00CD3776">
        <w:rPr>
          <w:rFonts w:cstheme="minorHAnsi"/>
          <w:sz w:val="24"/>
          <w:szCs w:val="24"/>
        </w:rPr>
        <w:t xml:space="preserve">tariusze niniejszego dokumentu, a także zalecenia w zakresie Dobrych Praktyk rekomendowane przez regulatorów, w </w:t>
      </w:r>
      <w:r w:rsidR="000250A6" w:rsidRPr="00CD3776">
        <w:rPr>
          <w:rFonts w:cstheme="minorHAnsi"/>
          <w:sz w:val="24"/>
          <w:szCs w:val="24"/>
        </w:rPr>
        <w:t xml:space="preserve">procesie realizacji koncepcji </w:t>
      </w:r>
      <w:r w:rsidR="006D737B" w:rsidRPr="00CD3776">
        <w:rPr>
          <w:rFonts w:cstheme="minorHAnsi"/>
          <w:sz w:val="24"/>
          <w:szCs w:val="24"/>
        </w:rPr>
        <w:t>„</w:t>
      </w:r>
      <w:proofErr w:type="spellStart"/>
      <w:r w:rsidR="00C64E06" w:rsidRPr="00CD3776">
        <w:rPr>
          <w:rFonts w:cstheme="minorHAnsi"/>
          <w:sz w:val="24"/>
          <w:szCs w:val="24"/>
        </w:rPr>
        <w:t>Współinwestycji</w:t>
      </w:r>
      <w:proofErr w:type="spellEnd"/>
      <w:r w:rsidR="006D737B" w:rsidRPr="00CD3776">
        <w:rPr>
          <w:rFonts w:cstheme="minorHAnsi"/>
          <w:sz w:val="24"/>
          <w:szCs w:val="24"/>
        </w:rPr>
        <w:t xml:space="preserve">” </w:t>
      </w:r>
      <w:r w:rsidR="00781340" w:rsidRPr="00CD3776">
        <w:rPr>
          <w:rFonts w:cstheme="minorHAnsi"/>
          <w:sz w:val="24"/>
          <w:szCs w:val="24"/>
        </w:rPr>
        <w:t xml:space="preserve">należy podejmować działania </w:t>
      </w:r>
      <w:r w:rsidR="0028412E" w:rsidRPr="00CD3776">
        <w:rPr>
          <w:rFonts w:cstheme="minorHAnsi"/>
          <w:sz w:val="24"/>
          <w:szCs w:val="24"/>
        </w:rPr>
        <w:t xml:space="preserve">uwzględniające </w:t>
      </w:r>
      <w:r w:rsidR="00781340" w:rsidRPr="00CD3776">
        <w:rPr>
          <w:rFonts w:cstheme="minorHAnsi"/>
          <w:sz w:val="24"/>
          <w:szCs w:val="24"/>
        </w:rPr>
        <w:t xml:space="preserve"> poniższ</w:t>
      </w:r>
      <w:r w:rsidR="0028412E" w:rsidRPr="00CD3776">
        <w:rPr>
          <w:rFonts w:cstheme="minorHAnsi"/>
          <w:sz w:val="24"/>
          <w:szCs w:val="24"/>
        </w:rPr>
        <w:t>e</w:t>
      </w:r>
      <w:r w:rsidR="00781340" w:rsidRPr="00CD3776">
        <w:rPr>
          <w:rFonts w:cstheme="minorHAnsi"/>
          <w:sz w:val="24"/>
          <w:szCs w:val="24"/>
        </w:rPr>
        <w:t xml:space="preserve"> </w:t>
      </w:r>
      <w:r w:rsidR="0028412E" w:rsidRPr="00CD3776">
        <w:rPr>
          <w:rFonts w:cstheme="minorHAnsi"/>
          <w:sz w:val="24"/>
          <w:szCs w:val="24"/>
        </w:rPr>
        <w:t>zasad</w:t>
      </w:r>
      <w:r w:rsidR="006D737B" w:rsidRPr="00CD3776">
        <w:rPr>
          <w:rFonts w:cstheme="minorHAnsi"/>
          <w:sz w:val="24"/>
          <w:szCs w:val="24"/>
        </w:rPr>
        <w:t>y</w:t>
      </w:r>
      <w:r w:rsidR="0028412E" w:rsidRPr="00CD3776">
        <w:rPr>
          <w:rFonts w:cstheme="minorHAnsi"/>
          <w:sz w:val="24"/>
          <w:szCs w:val="24"/>
        </w:rPr>
        <w:t xml:space="preserve"> wynikające z realizacji celów strategicznych operatorów</w:t>
      </w:r>
      <w:r w:rsidR="00781340" w:rsidRPr="00CD3776">
        <w:rPr>
          <w:rFonts w:cstheme="minorHAnsi"/>
          <w:sz w:val="24"/>
          <w:szCs w:val="24"/>
        </w:rPr>
        <w:t>:</w:t>
      </w:r>
    </w:p>
    <w:p w:rsidR="002A1BED" w:rsidRPr="00CD3776" w:rsidRDefault="002A1BED" w:rsidP="00A54A3F">
      <w:pPr>
        <w:jc w:val="both"/>
        <w:rPr>
          <w:sz w:val="24"/>
          <w:szCs w:val="24"/>
        </w:rPr>
      </w:pPr>
    </w:p>
    <w:p w:rsidR="006B3FFC" w:rsidRPr="00CD3776" w:rsidRDefault="006B3FFC" w:rsidP="00504B00">
      <w:pPr>
        <w:pStyle w:val="Akapitzlist"/>
        <w:numPr>
          <w:ilvl w:val="0"/>
          <w:numId w:val="29"/>
        </w:numPr>
        <w:spacing w:after="120" w:line="320" w:lineRule="exact"/>
        <w:ind w:left="567" w:hanging="567"/>
        <w:contextualSpacing w:val="0"/>
        <w:jc w:val="both"/>
        <w:rPr>
          <w:rFonts w:asciiTheme="minorHAnsi" w:hAnsiTheme="minorHAnsi"/>
          <w:b/>
        </w:rPr>
      </w:pPr>
      <w:r w:rsidRPr="00CD3776">
        <w:rPr>
          <w:rFonts w:asciiTheme="minorHAnsi" w:hAnsiTheme="minorHAnsi"/>
          <w:b/>
        </w:rPr>
        <w:lastRenderedPageBreak/>
        <w:t>Działania wpływające na relacje z klientami:</w:t>
      </w:r>
    </w:p>
    <w:p w:rsidR="006B3FFC" w:rsidRPr="00CD3776" w:rsidRDefault="000250A6" w:rsidP="00504B00">
      <w:pPr>
        <w:pStyle w:val="Akapitzlist"/>
        <w:numPr>
          <w:ilvl w:val="0"/>
          <w:numId w:val="23"/>
        </w:numPr>
        <w:spacing w:after="120" w:line="320" w:lineRule="exact"/>
        <w:contextualSpacing w:val="0"/>
        <w:jc w:val="both"/>
        <w:rPr>
          <w:rFonts w:asciiTheme="minorHAnsi" w:hAnsiTheme="minorHAnsi" w:cstheme="minorHAnsi"/>
        </w:rPr>
      </w:pPr>
      <w:r w:rsidRPr="00CD3776">
        <w:rPr>
          <w:rFonts w:asciiTheme="minorHAnsi" w:hAnsiTheme="minorHAnsi" w:cstheme="minorHAnsi"/>
        </w:rPr>
        <w:t>Realizacja zamierzeń związanych z budową przyłączy do nowych odbiorców ukierunkowana na minimalizację c</w:t>
      </w:r>
      <w:r w:rsidR="006B3FFC" w:rsidRPr="00CD3776">
        <w:rPr>
          <w:rFonts w:asciiTheme="minorHAnsi" w:hAnsiTheme="minorHAnsi" w:cstheme="minorHAnsi"/>
        </w:rPr>
        <w:t>zas</w:t>
      </w:r>
      <w:r w:rsidRPr="00CD3776">
        <w:rPr>
          <w:rFonts w:asciiTheme="minorHAnsi" w:hAnsiTheme="minorHAnsi" w:cstheme="minorHAnsi"/>
        </w:rPr>
        <w:t>u</w:t>
      </w:r>
      <w:r w:rsidR="006B3FFC" w:rsidRPr="00CD3776">
        <w:rPr>
          <w:rFonts w:asciiTheme="minorHAnsi" w:hAnsiTheme="minorHAnsi" w:cstheme="minorHAnsi"/>
        </w:rPr>
        <w:t xml:space="preserve"> przyłączenia</w:t>
      </w:r>
      <w:r w:rsidR="00861016">
        <w:rPr>
          <w:rFonts w:asciiTheme="minorHAnsi" w:hAnsiTheme="minorHAnsi" w:cstheme="minorHAnsi"/>
        </w:rPr>
        <w:t>,</w:t>
      </w:r>
    </w:p>
    <w:p w:rsidR="006B3FFC" w:rsidRPr="00CD3776" w:rsidRDefault="006B3FFC" w:rsidP="00504B00">
      <w:pPr>
        <w:pStyle w:val="Akapitzlist"/>
        <w:numPr>
          <w:ilvl w:val="0"/>
          <w:numId w:val="23"/>
        </w:numPr>
        <w:spacing w:after="120" w:line="320" w:lineRule="exact"/>
        <w:contextualSpacing w:val="0"/>
        <w:jc w:val="both"/>
        <w:rPr>
          <w:rFonts w:asciiTheme="minorHAnsi" w:hAnsiTheme="minorHAnsi" w:cstheme="minorHAnsi"/>
        </w:rPr>
      </w:pPr>
      <w:r w:rsidRPr="00CD3776">
        <w:rPr>
          <w:rFonts w:asciiTheme="minorHAnsi" w:hAnsiTheme="minorHAnsi" w:cstheme="minorHAnsi"/>
        </w:rPr>
        <w:t>Realizacja inwestycji w sposób niepowodujący uciążliwości dla klientów (przerwy w świadczeniu usług)</w:t>
      </w:r>
      <w:r w:rsidR="00861016">
        <w:rPr>
          <w:rFonts w:asciiTheme="minorHAnsi" w:hAnsiTheme="minorHAnsi" w:cstheme="minorHAnsi"/>
        </w:rPr>
        <w:t>,</w:t>
      </w:r>
    </w:p>
    <w:p w:rsidR="006B3FFC" w:rsidRPr="00CD3776" w:rsidRDefault="006B3FFC" w:rsidP="00504B00">
      <w:pPr>
        <w:pStyle w:val="Akapitzlist"/>
        <w:numPr>
          <w:ilvl w:val="0"/>
          <w:numId w:val="23"/>
        </w:numPr>
        <w:spacing w:after="120" w:line="320" w:lineRule="exact"/>
        <w:contextualSpacing w:val="0"/>
        <w:jc w:val="both"/>
        <w:rPr>
          <w:rFonts w:asciiTheme="minorHAnsi" w:hAnsiTheme="minorHAnsi" w:cstheme="minorHAnsi"/>
        </w:rPr>
      </w:pPr>
      <w:r w:rsidRPr="00CD3776">
        <w:rPr>
          <w:rFonts w:asciiTheme="minorHAnsi" w:hAnsiTheme="minorHAnsi" w:cstheme="minorHAnsi"/>
        </w:rPr>
        <w:t>Prowadzenie ruchu i utrzymanie wybudowanych i zmodernizowanych urządzeń w sposób niepowodujący pogorszenia wskaźników jakościowych dosta</w:t>
      </w:r>
      <w:r w:rsidR="001B71EB" w:rsidRPr="00CD3776">
        <w:rPr>
          <w:rFonts w:asciiTheme="minorHAnsi" w:hAnsiTheme="minorHAnsi" w:cstheme="minorHAnsi"/>
        </w:rPr>
        <w:t>rczanych</w:t>
      </w:r>
      <w:r w:rsidRPr="00CD3776">
        <w:rPr>
          <w:rFonts w:asciiTheme="minorHAnsi" w:hAnsiTheme="minorHAnsi" w:cstheme="minorHAnsi"/>
        </w:rPr>
        <w:t xml:space="preserve"> usług</w:t>
      </w:r>
      <w:r w:rsidR="00861016">
        <w:rPr>
          <w:rFonts w:asciiTheme="minorHAnsi" w:hAnsiTheme="minorHAnsi" w:cstheme="minorHAnsi"/>
        </w:rPr>
        <w:t>.</w:t>
      </w:r>
    </w:p>
    <w:p w:rsidR="006B3FFC" w:rsidRPr="00CD3776" w:rsidRDefault="006B3FFC" w:rsidP="00504B00">
      <w:pPr>
        <w:spacing w:after="120" w:line="320" w:lineRule="exact"/>
        <w:jc w:val="both"/>
        <w:rPr>
          <w:b/>
          <w:sz w:val="24"/>
          <w:szCs w:val="24"/>
        </w:rPr>
      </w:pPr>
    </w:p>
    <w:p w:rsidR="006B3FFC" w:rsidRPr="00CD3776" w:rsidRDefault="006B3FFC" w:rsidP="00504B00">
      <w:pPr>
        <w:pStyle w:val="Akapitzlist"/>
        <w:numPr>
          <w:ilvl w:val="0"/>
          <w:numId w:val="29"/>
        </w:numPr>
        <w:spacing w:after="120" w:line="320" w:lineRule="exact"/>
        <w:ind w:left="567" w:hanging="567"/>
        <w:contextualSpacing w:val="0"/>
        <w:jc w:val="both"/>
        <w:rPr>
          <w:rFonts w:asciiTheme="minorHAnsi" w:hAnsiTheme="minorHAnsi"/>
          <w:b/>
        </w:rPr>
      </w:pPr>
      <w:r w:rsidRPr="00CD3776">
        <w:rPr>
          <w:rFonts w:asciiTheme="minorHAnsi" w:hAnsiTheme="minorHAnsi"/>
          <w:b/>
        </w:rPr>
        <w:t xml:space="preserve">Relacje z kontrahentami </w:t>
      </w:r>
      <w:r w:rsidR="008D4F7C" w:rsidRPr="00CD3776">
        <w:rPr>
          <w:rFonts w:asciiTheme="minorHAnsi" w:hAnsiTheme="minorHAnsi"/>
          <w:b/>
        </w:rPr>
        <w:t>i partnerami biznesowymi</w:t>
      </w:r>
    </w:p>
    <w:p w:rsidR="006B3FFC" w:rsidRPr="00CD3776" w:rsidRDefault="008D4F7C" w:rsidP="00504B00">
      <w:pPr>
        <w:pStyle w:val="Akapitzlist"/>
        <w:numPr>
          <w:ilvl w:val="0"/>
          <w:numId w:val="19"/>
        </w:numPr>
        <w:spacing w:after="120" w:line="320" w:lineRule="exact"/>
        <w:contextualSpacing w:val="0"/>
        <w:jc w:val="both"/>
        <w:rPr>
          <w:rFonts w:asciiTheme="minorHAnsi" w:hAnsiTheme="minorHAnsi"/>
        </w:rPr>
      </w:pPr>
      <w:r w:rsidRPr="00CD3776">
        <w:rPr>
          <w:rFonts w:asciiTheme="minorHAnsi" w:hAnsiTheme="minorHAnsi"/>
        </w:rPr>
        <w:t>Wybór partnerów biznesowych</w:t>
      </w:r>
      <w:r w:rsidR="006B3FFC" w:rsidRPr="00CD3776">
        <w:rPr>
          <w:rFonts w:asciiTheme="minorHAnsi" w:hAnsiTheme="minorHAnsi"/>
        </w:rPr>
        <w:t xml:space="preserve"> w sposób przejrzysty</w:t>
      </w:r>
      <w:r w:rsidRPr="00CD3776">
        <w:rPr>
          <w:rFonts w:asciiTheme="minorHAnsi" w:hAnsiTheme="minorHAnsi"/>
        </w:rPr>
        <w:t>, bezstronny</w:t>
      </w:r>
      <w:r w:rsidR="006B3FFC" w:rsidRPr="00CD3776">
        <w:rPr>
          <w:rFonts w:asciiTheme="minorHAnsi" w:hAnsiTheme="minorHAnsi"/>
        </w:rPr>
        <w:t xml:space="preserve"> i zgodny z obowiązującymi </w:t>
      </w:r>
      <w:r w:rsidRPr="00CD3776">
        <w:rPr>
          <w:rFonts w:asciiTheme="minorHAnsi" w:hAnsiTheme="minorHAnsi"/>
        </w:rPr>
        <w:t>przepisami, kierując się ich kwalifikacjami</w:t>
      </w:r>
      <w:r w:rsidR="001B71EB" w:rsidRPr="00CD3776">
        <w:rPr>
          <w:rFonts w:asciiTheme="minorHAnsi" w:hAnsiTheme="minorHAnsi"/>
        </w:rPr>
        <w:t>,</w:t>
      </w:r>
      <w:r w:rsidRPr="00CD3776">
        <w:rPr>
          <w:rFonts w:asciiTheme="minorHAnsi" w:hAnsiTheme="minorHAnsi"/>
        </w:rPr>
        <w:t xml:space="preserve"> doświadczeniem</w:t>
      </w:r>
      <w:r w:rsidR="001B71EB" w:rsidRPr="00CD3776">
        <w:rPr>
          <w:rFonts w:asciiTheme="minorHAnsi" w:hAnsiTheme="minorHAnsi"/>
        </w:rPr>
        <w:t xml:space="preserve"> i możliwością skorzystania z ich najlepszych praktyk </w:t>
      </w:r>
      <w:r w:rsidR="00B463D6">
        <w:rPr>
          <w:rFonts w:asciiTheme="minorHAnsi" w:hAnsiTheme="minorHAnsi"/>
        </w:rPr>
        <w:t xml:space="preserve">prowadzenia działalności </w:t>
      </w:r>
      <w:r w:rsidR="00861016">
        <w:rPr>
          <w:rFonts w:asciiTheme="minorHAnsi" w:hAnsiTheme="minorHAnsi"/>
        </w:rPr>
        <w:t>.</w:t>
      </w:r>
    </w:p>
    <w:p w:rsidR="008D4F7C" w:rsidRPr="00CD3776" w:rsidRDefault="008D4F7C" w:rsidP="00504B00">
      <w:pPr>
        <w:pStyle w:val="Akapitzlist"/>
        <w:numPr>
          <w:ilvl w:val="0"/>
          <w:numId w:val="19"/>
        </w:numPr>
        <w:spacing w:after="120" w:line="320" w:lineRule="exact"/>
        <w:contextualSpacing w:val="0"/>
        <w:jc w:val="both"/>
        <w:rPr>
          <w:rFonts w:asciiTheme="minorHAnsi" w:hAnsiTheme="minorHAnsi"/>
        </w:rPr>
      </w:pPr>
      <w:r w:rsidRPr="00CD3776">
        <w:rPr>
          <w:rFonts w:asciiTheme="minorHAnsi" w:hAnsiTheme="minorHAnsi"/>
        </w:rPr>
        <w:t>Obsługa kontrahentów, dostawców usług</w:t>
      </w:r>
      <w:r w:rsidR="00A41545" w:rsidRPr="00CD3776">
        <w:rPr>
          <w:rFonts w:asciiTheme="minorHAnsi" w:hAnsiTheme="minorHAnsi"/>
        </w:rPr>
        <w:t xml:space="preserve"> </w:t>
      </w:r>
      <w:r w:rsidRPr="00CD3776">
        <w:rPr>
          <w:rFonts w:asciiTheme="minorHAnsi" w:hAnsiTheme="minorHAnsi"/>
        </w:rPr>
        <w:t xml:space="preserve">i materiałów zgodnie z najlepszą wiedzą, doświadczeniem oraz </w:t>
      </w:r>
      <w:r w:rsidR="001B71EB" w:rsidRPr="00CD3776">
        <w:rPr>
          <w:rFonts w:asciiTheme="minorHAnsi" w:hAnsiTheme="minorHAnsi"/>
        </w:rPr>
        <w:t xml:space="preserve">uwzględnieniem ich </w:t>
      </w:r>
      <w:r w:rsidRPr="00CD3776">
        <w:rPr>
          <w:rFonts w:asciiTheme="minorHAnsi" w:hAnsiTheme="minorHAnsi"/>
        </w:rPr>
        <w:t>potrzeb</w:t>
      </w:r>
      <w:r w:rsidR="00861016">
        <w:rPr>
          <w:rFonts w:asciiTheme="minorHAnsi" w:hAnsiTheme="minorHAnsi"/>
        </w:rPr>
        <w:t>.</w:t>
      </w:r>
    </w:p>
    <w:p w:rsidR="008D4F7C" w:rsidRPr="00CD3776" w:rsidRDefault="008D4F7C" w:rsidP="00504B00">
      <w:pPr>
        <w:spacing w:after="120" w:line="320" w:lineRule="exact"/>
        <w:jc w:val="both"/>
        <w:rPr>
          <w:sz w:val="24"/>
          <w:szCs w:val="24"/>
        </w:rPr>
      </w:pPr>
    </w:p>
    <w:p w:rsidR="008D4F7C" w:rsidRPr="00CD3776" w:rsidRDefault="008D4F7C" w:rsidP="00504B00">
      <w:pPr>
        <w:pStyle w:val="Akapitzlist"/>
        <w:numPr>
          <w:ilvl w:val="0"/>
          <w:numId w:val="29"/>
        </w:numPr>
        <w:spacing w:after="120" w:line="320" w:lineRule="exact"/>
        <w:ind w:left="567" w:hanging="567"/>
        <w:contextualSpacing w:val="0"/>
        <w:jc w:val="both"/>
        <w:rPr>
          <w:rFonts w:asciiTheme="minorHAnsi" w:hAnsiTheme="minorHAnsi"/>
          <w:b/>
        </w:rPr>
      </w:pPr>
      <w:r w:rsidRPr="00CD3776">
        <w:rPr>
          <w:rFonts w:asciiTheme="minorHAnsi" w:hAnsiTheme="minorHAnsi"/>
          <w:b/>
        </w:rPr>
        <w:t>Postępowanie wobec społeczności lokalnych i środowiska naturalnego</w:t>
      </w:r>
    </w:p>
    <w:p w:rsidR="008D4F7C" w:rsidRPr="00CD3776" w:rsidRDefault="008D4F7C" w:rsidP="00504B00">
      <w:pPr>
        <w:pStyle w:val="Akapitzlist"/>
        <w:numPr>
          <w:ilvl w:val="0"/>
          <w:numId w:val="19"/>
        </w:numPr>
        <w:spacing w:after="120" w:line="320" w:lineRule="exact"/>
        <w:contextualSpacing w:val="0"/>
        <w:jc w:val="both"/>
        <w:rPr>
          <w:rFonts w:asciiTheme="minorHAnsi" w:hAnsiTheme="minorHAnsi"/>
        </w:rPr>
      </w:pPr>
      <w:r w:rsidRPr="00CD3776">
        <w:rPr>
          <w:rFonts w:asciiTheme="minorHAnsi" w:hAnsiTheme="minorHAnsi"/>
        </w:rPr>
        <w:t>Uczciwe i zgodne z normami współżycia społecznego traktowanie społ</w:t>
      </w:r>
      <w:r w:rsidR="000B00C8" w:rsidRPr="00CD3776">
        <w:rPr>
          <w:rFonts w:asciiTheme="minorHAnsi" w:hAnsiTheme="minorHAnsi"/>
        </w:rPr>
        <w:t>e</w:t>
      </w:r>
      <w:r w:rsidRPr="00CD3776">
        <w:rPr>
          <w:rFonts w:asciiTheme="minorHAnsi" w:hAnsiTheme="minorHAnsi"/>
        </w:rPr>
        <w:t>c</w:t>
      </w:r>
      <w:r w:rsidR="000B00C8" w:rsidRPr="00CD3776">
        <w:rPr>
          <w:rFonts w:asciiTheme="minorHAnsi" w:hAnsiTheme="minorHAnsi"/>
        </w:rPr>
        <w:t>z</w:t>
      </w:r>
      <w:r w:rsidRPr="00CD3776">
        <w:rPr>
          <w:rFonts w:asciiTheme="minorHAnsi" w:hAnsiTheme="minorHAnsi"/>
        </w:rPr>
        <w:t xml:space="preserve">ności lokalnych, szczególnie </w:t>
      </w:r>
      <w:r w:rsidR="001B71EB" w:rsidRPr="00CD3776">
        <w:rPr>
          <w:rFonts w:asciiTheme="minorHAnsi" w:hAnsiTheme="minorHAnsi"/>
        </w:rPr>
        <w:t xml:space="preserve">poprzez ograniczanie </w:t>
      </w:r>
      <w:r w:rsidR="00B463D6">
        <w:rPr>
          <w:rFonts w:asciiTheme="minorHAnsi" w:hAnsiTheme="minorHAnsi"/>
        </w:rPr>
        <w:t xml:space="preserve">negatywnego wpływu związanego z prowadzeniem inwestycji i budowy infrastruktury, </w:t>
      </w:r>
      <w:r w:rsidR="00276499">
        <w:rPr>
          <w:rFonts w:asciiTheme="minorHAnsi" w:hAnsiTheme="minorHAnsi"/>
        </w:rPr>
        <w:t xml:space="preserve">w tym </w:t>
      </w:r>
      <w:r w:rsidR="00B463D6">
        <w:rPr>
          <w:rFonts w:asciiTheme="minorHAnsi" w:hAnsiTheme="minorHAnsi"/>
        </w:rPr>
        <w:t xml:space="preserve">m.in. </w:t>
      </w:r>
      <w:r w:rsidR="00276499">
        <w:rPr>
          <w:rFonts w:asciiTheme="minorHAnsi" w:hAnsiTheme="minorHAnsi"/>
        </w:rPr>
        <w:t>po</w:t>
      </w:r>
      <w:r w:rsidR="00C267EE">
        <w:rPr>
          <w:rFonts w:asciiTheme="minorHAnsi" w:hAnsiTheme="minorHAnsi"/>
        </w:rPr>
        <w:t xml:space="preserve">przez </w:t>
      </w:r>
      <w:r w:rsidR="00B463D6">
        <w:rPr>
          <w:rFonts w:asciiTheme="minorHAnsi" w:hAnsiTheme="minorHAnsi"/>
        </w:rPr>
        <w:t xml:space="preserve">ograniczenie do minimum </w:t>
      </w:r>
      <w:r w:rsidR="00C267EE">
        <w:rPr>
          <w:rFonts w:asciiTheme="minorHAnsi" w:hAnsiTheme="minorHAnsi"/>
        </w:rPr>
        <w:t xml:space="preserve">niezbędnej </w:t>
      </w:r>
      <w:r w:rsidR="00B463D6">
        <w:rPr>
          <w:rFonts w:asciiTheme="minorHAnsi" w:hAnsiTheme="minorHAnsi"/>
        </w:rPr>
        <w:t>powierzchni</w:t>
      </w:r>
      <w:r w:rsidR="00C267EE">
        <w:rPr>
          <w:rFonts w:asciiTheme="minorHAnsi" w:hAnsiTheme="minorHAnsi"/>
        </w:rPr>
        <w:t xml:space="preserve"> do prowadzenia inwestycji, czasu jej realizacji czy też uciążliwości związanych z nadmiernym hałasem</w:t>
      </w:r>
      <w:r w:rsidR="00861016">
        <w:rPr>
          <w:rFonts w:asciiTheme="minorHAnsi" w:hAnsiTheme="minorHAnsi"/>
        </w:rPr>
        <w:t>,</w:t>
      </w:r>
    </w:p>
    <w:p w:rsidR="008D4F7C" w:rsidRPr="00CD3776" w:rsidRDefault="008D4F7C" w:rsidP="00504B00">
      <w:pPr>
        <w:pStyle w:val="Akapitzlist"/>
        <w:numPr>
          <w:ilvl w:val="0"/>
          <w:numId w:val="19"/>
        </w:numPr>
        <w:spacing w:after="120" w:line="320" w:lineRule="exact"/>
        <w:contextualSpacing w:val="0"/>
        <w:jc w:val="both"/>
        <w:rPr>
          <w:rFonts w:asciiTheme="minorHAnsi" w:hAnsiTheme="minorHAnsi"/>
        </w:rPr>
      </w:pPr>
      <w:r w:rsidRPr="00CD3776">
        <w:rPr>
          <w:rFonts w:asciiTheme="minorHAnsi" w:hAnsiTheme="minorHAnsi"/>
        </w:rPr>
        <w:t>Rozbudowa infrastruktury zgodnie z bieżącym i przyszłym zapotrzebowaniem społeczności lokalnych na usługi telekomunikacyjne oraz energię elektryczną</w:t>
      </w:r>
      <w:r w:rsidR="00861016">
        <w:rPr>
          <w:rFonts w:asciiTheme="minorHAnsi" w:hAnsiTheme="minorHAnsi"/>
        </w:rPr>
        <w:t>,</w:t>
      </w:r>
    </w:p>
    <w:p w:rsidR="008D4F7C" w:rsidRPr="00CD3776" w:rsidRDefault="008D4F7C" w:rsidP="00504B00">
      <w:pPr>
        <w:pStyle w:val="Akapitzlist"/>
        <w:numPr>
          <w:ilvl w:val="0"/>
          <w:numId w:val="19"/>
        </w:numPr>
        <w:spacing w:after="120" w:line="320" w:lineRule="exact"/>
        <w:contextualSpacing w:val="0"/>
        <w:jc w:val="both"/>
        <w:rPr>
          <w:rFonts w:asciiTheme="minorHAnsi" w:hAnsiTheme="minorHAnsi"/>
        </w:rPr>
      </w:pPr>
      <w:r w:rsidRPr="00CD3776">
        <w:rPr>
          <w:rFonts w:asciiTheme="minorHAnsi" w:hAnsiTheme="minorHAnsi"/>
        </w:rPr>
        <w:t>Dbałość o środowisko naturalne oraz przestrzeganie zasad BHP, w szczególności dostosowanie techn</w:t>
      </w:r>
      <w:r w:rsidR="000B00C8" w:rsidRPr="00CD3776">
        <w:rPr>
          <w:rFonts w:asciiTheme="minorHAnsi" w:hAnsiTheme="minorHAnsi"/>
        </w:rPr>
        <w:t>o</w:t>
      </w:r>
      <w:r w:rsidRPr="00CD3776">
        <w:rPr>
          <w:rFonts w:asciiTheme="minorHAnsi" w:hAnsiTheme="minorHAnsi"/>
        </w:rPr>
        <w:t xml:space="preserve">logii wykonania infrastruktury do </w:t>
      </w:r>
      <w:r w:rsidR="00A41545" w:rsidRPr="00CD3776">
        <w:rPr>
          <w:rFonts w:asciiTheme="minorHAnsi" w:hAnsiTheme="minorHAnsi"/>
        </w:rPr>
        <w:t>lokalnych</w:t>
      </w:r>
      <w:r w:rsidRPr="00CD3776">
        <w:rPr>
          <w:rFonts w:asciiTheme="minorHAnsi" w:hAnsiTheme="minorHAnsi"/>
        </w:rPr>
        <w:t xml:space="preserve"> uwarunkowań</w:t>
      </w:r>
      <w:r w:rsidR="00861016">
        <w:rPr>
          <w:rFonts w:asciiTheme="minorHAnsi" w:hAnsiTheme="minorHAnsi"/>
        </w:rPr>
        <w:t>.</w:t>
      </w:r>
    </w:p>
    <w:p w:rsidR="008D4F7C" w:rsidRPr="00CD3776" w:rsidRDefault="00D5714A" w:rsidP="00504B00">
      <w:pPr>
        <w:pStyle w:val="Akapitzlist"/>
        <w:numPr>
          <w:ilvl w:val="0"/>
          <w:numId w:val="29"/>
        </w:numPr>
        <w:spacing w:after="120" w:line="320" w:lineRule="exact"/>
        <w:ind w:left="567" w:hanging="567"/>
        <w:contextualSpacing w:val="0"/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Zasady współpracy oraz kontaktów z mediami </w:t>
      </w:r>
    </w:p>
    <w:p w:rsidR="000B00C8" w:rsidRPr="00CD3776" w:rsidRDefault="000B00C8" w:rsidP="00504B00">
      <w:pPr>
        <w:pStyle w:val="Akapitzlist"/>
        <w:numPr>
          <w:ilvl w:val="0"/>
          <w:numId w:val="24"/>
        </w:numPr>
        <w:spacing w:after="120" w:line="320" w:lineRule="exact"/>
        <w:ind w:left="709" w:hanging="283"/>
        <w:contextualSpacing w:val="0"/>
        <w:jc w:val="both"/>
        <w:rPr>
          <w:rFonts w:asciiTheme="minorHAnsi" w:hAnsiTheme="minorHAnsi"/>
        </w:rPr>
      </w:pPr>
      <w:r w:rsidRPr="00CD3776">
        <w:rPr>
          <w:rFonts w:asciiTheme="minorHAnsi" w:hAnsiTheme="minorHAnsi"/>
        </w:rPr>
        <w:t>We wzajemnych stosunkach kierowanie się za</w:t>
      </w:r>
      <w:r w:rsidR="00A06EE3" w:rsidRPr="00CD3776">
        <w:rPr>
          <w:rFonts w:asciiTheme="minorHAnsi" w:hAnsiTheme="minorHAnsi"/>
        </w:rPr>
        <w:t>sa</w:t>
      </w:r>
      <w:r w:rsidRPr="00CD3776">
        <w:rPr>
          <w:rFonts w:asciiTheme="minorHAnsi" w:hAnsiTheme="minorHAnsi"/>
        </w:rPr>
        <w:t>dami rzetelności, lojalności i kultury korporacyjnej, wzajemnego zaufania i uczciwej konkurencji</w:t>
      </w:r>
      <w:r w:rsidR="00861016">
        <w:rPr>
          <w:rFonts w:asciiTheme="minorHAnsi" w:hAnsiTheme="minorHAnsi"/>
        </w:rPr>
        <w:t>,</w:t>
      </w:r>
    </w:p>
    <w:p w:rsidR="001B71EB" w:rsidRPr="00CD3776" w:rsidRDefault="000B00C8" w:rsidP="00504B00">
      <w:pPr>
        <w:pStyle w:val="Akapitzlist"/>
        <w:numPr>
          <w:ilvl w:val="0"/>
          <w:numId w:val="24"/>
        </w:numPr>
        <w:spacing w:after="120" w:line="320" w:lineRule="exact"/>
        <w:ind w:left="709" w:hanging="283"/>
        <w:contextualSpacing w:val="0"/>
        <w:jc w:val="both"/>
        <w:rPr>
          <w:rFonts w:asciiTheme="minorHAnsi" w:hAnsiTheme="minorHAnsi"/>
        </w:rPr>
      </w:pPr>
      <w:r w:rsidRPr="00CD3776">
        <w:rPr>
          <w:rFonts w:asciiTheme="minorHAnsi" w:hAnsiTheme="minorHAnsi"/>
        </w:rPr>
        <w:t xml:space="preserve">Zachowanie tajemnicy handlowej i informacji poufnych, </w:t>
      </w:r>
    </w:p>
    <w:p w:rsidR="000B00C8" w:rsidRPr="00CD3776" w:rsidRDefault="001B71EB" w:rsidP="00504B00">
      <w:pPr>
        <w:pStyle w:val="Akapitzlist"/>
        <w:numPr>
          <w:ilvl w:val="0"/>
          <w:numId w:val="24"/>
        </w:numPr>
        <w:spacing w:after="120" w:line="320" w:lineRule="exact"/>
        <w:ind w:left="709" w:hanging="283"/>
        <w:contextualSpacing w:val="0"/>
        <w:jc w:val="both"/>
        <w:rPr>
          <w:rFonts w:asciiTheme="minorHAnsi" w:hAnsiTheme="minorHAnsi"/>
        </w:rPr>
      </w:pPr>
      <w:r w:rsidRPr="00CD3776">
        <w:rPr>
          <w:rFonts w:asciiTheme="minorHAnsi" w:hAnsiTheme="minorHAnsi"/>
        </w:rPr>
        <w:t>P</w:t>
      </w:r>
      <w:r w:rsidR="000B00C8" w:rsidRPr="00CD3776">
        <w:rPr>
          <w:rFonts w:asciiTheme="minorHAnsi" w:hAnsiTheme="minorHAnsi"/>
        </w:rPr>
        <w:t>rowadzenie polityki informacyjnej oraz kontakty z mediam</w:t>
      </w:r>
      <w:r w:rsidR="00861016">
        <w:rPr>
          <w:rFonts w:asciiTheme="minorHAnsi" w:hAnsiTheme="minorHAnsi"/>
        </w:rPr>
        <w:t>i zgodnie z przyjętymi zasadami,</w:t>
      </w:r>
    </w:p>
    <w:p w:rsidR="000B00C8" w:rsidRPr="00CD3776" w:rsidRDefault="000B00C8" w:rsidP="00504B00">
      <w:pPr>
        <w:pStyle w:val="Akapitzlist"/>
        <w:numPr>
          <w:ilvl w:val="0"/>
          <w:numId w:val="24"/>
        </w:numPr>
        <w:spacing w:after="120" w:line="320" w:lineRule="exact"/>
        <w:ind w:left="709" w:hanging="283"/>
        <w:contextualSpacing w:val="0"/>
        <w:jc w:val="both"/>
        <w:rPr>
          <w:rFonts w:asciiTheme="minorHAnsi" w:hAnsiTheme="minorHAnsi"/>
        </w:rPr>
      </w:pPr>
      <w:r w:rsidRPr="00CD3776">
        <w:rPr>
          <w:rFonts w:asciiTheme="minorHAnsi" w:hAnsiTheme="minorHAnsi"/>
        </w:rPr>
        <w:t xml:space="preserve">Dążenie do polubownego załatwiania </w:t>
      </w:r>
      <w:r w:rsidR="001B71EB" w:rsidRPr="00CD3776">
        <w:rPr>
          <w:rFonts w:asciiTheme="minorHAnsi" w:hAnsiTheme="minorHAnsi"/>
        </w:rPr>
        <w:t xml:space="preserve">ewentualnych </w:t>
      </w:r>
      <w:r w:rsidRPr="00CD3776">
        <w:rPr>
          <w:rFonts w:asciiTheme="minorHAnsi" w:hAnsiTheme="minorHAnsi"/>
        </w:rPr>
        <w:t>sporów</w:t>
      </w:r>
      <w:r w:rsidR="00861016">
        <w:rPr>
          <w:rFonts w:asciiTheme="minorHAnsi" w:hAnsiTheme="minorHAnsi"/>
        </w:rPr>
        <w:t>,</w:t>
      </w:r>
    </w:p>
    <w:p w:rsidR="000B00C8" w:rsidRPr="00CD3776" w:rsidRDefault="00182D48" w:rsidP="00504B00">
      <w:pPr>
        <w:pStyle w:val="Akapitzlist"/>
        <w:numPr>
          <w:ilvl w:val="0"/>
          <w:numId w:val="24"/>
        </w:numPr>
        <w:spacing w:after="120" w:line="320" w:lineRule="exact"/>
        <w:ind w:left="709" w:hanging="283"/>
        <w:contextualSpacing w:val="0"/>
        <w:jc w:val="both"/>
        <w:rPr>
          <w:rFonts w:asciiTheme="minorHAnsi" w:hAnsiTheme="minorHAnsi"/>
        </w:rPr>
      </w:pPr>
      <w:r w:rsidRPr="00CD3776">
        <w:rPr>
          <w:rFonts w:asciiTheme="minorHAnsi" w:hAnsiTheme="minorHAnsi"/>
        </w:rPr>
        <w:t>Przestrzeganie</w:t>
      </w:r>
      <w:r w:rsidR="000B00C8" w:rsidRPr="00CD3776">
        <w:rPr>
          <w:rFonts w:asciiTheme="minorHAnsi" w:hAnsiTheme="minorHAnsi"/>
        </w:rPr>
        <w:t xml:space="preserve"> obowiązujących przepisów prawa, umów regulujących zakres i </w:t>
      </w:r>
      <w:r w:rsidRPr="00CD3776">
        <w:rPr>
          <w:rFonts w:asciiTheme="minorHAnsi" w:hAnsiTheme="minorHAnsi"/>
        </w:rPr>
        <w:t>zasady</w:t>
      </w:r>
      <w:r w:rsidR="000B00C8" w:rsidRPr="00CD3776">
        <w:rPr>
          <w:rFonts w:asciiTheme="minorHAnsi" w:hAnsiTheme="minorHAnsi"/>
        </w:rPr>
        <w:t xml:space="preserve"> współpracy, wewnętrznych aktów normatywnych obowiązujących w ob</w:t>
      </w:r>
      <w:r w:rsidRPr="00CD3776">
        <w:rPr>
          <w:rFonts w:asciiTheme="minorHAnsi" w:hAnsiTheme="minorHAnsi"/>
        </w:rPr>
        <w:t>ydwu</w:t>
      </w:r>
      <w:r w:rsidR="000B00C8" w:rsidRPr="00CD3776">
        <w:rPr>
          <w:rFonts w:asciiTheme="minorHAnsi" w:hAnsiTheme="minorHAnsi"/>
        </w:rPr>
        <w:t xml:space="preserve"> organizacjach</w:t>
      </w:r>
      <w:r w:rsidR="00861016">
        <w:rPr>
          <w:rFonts w:asciiTheme="minorHAnsi" w:hAnsiTheme="minorHAnsi"/>
        </w:rPr>
        <w:t>,</w:t>
      </w:r>
    </w:p>
    <w:p w:rsidR="008F231D" w:rsidRPr="00CD3776" w:rsidRDefault="008F231D" w:rsidP="00504B00">
      <w:pPr>
        <w:pStyle w:val="Akapitzlist"/>
        <w:numPr>
          <w:ilvl w:val="0"/>
          <w:numId w:val="24"/>
        </w:numPr>
        <w:spacing w:after="120" w:line="320" w:lineRule="exact"/>
        <w:ind w:left="709" w:hanging="283"/>
        <w:contextualSpacing w:val="0"/>
        <w:jc w:val="both"/>
        <w:rPr>
          <w:rFonts w:asciiTheme="minorHAnsi" w:hAnsiTheme="minorHAnsi"/>
        </w:rPr>
      </w:pPr>
      <w:r w:rsidRPr="00CD3776">
        <w:rPr>
          <w:rFonts w:asciiTheme="minorHAnsi" w:hAnsiTheme="minorHAnsi"/>
        </w:rPr>
        <w:lastRenderedPageBreak/>
        <w:t>Realizacja przedsięwzięć w sposób zmierzający do podnoszenia standardó</w:t>
      </w:r>
      <w:r w:rsidR="00446247" w:rsidRPr="00CD3776">
        <w:rPr>
          <w:rFonts w:asciiTheme="minorHAnsi" w:hAnsiTheme="minorHAnsi"/>
        </w:rPr>
        <w:t>w i jakości świadczonych usług</w:t>
      </w:r>
      <w:r w:rsidR="00861016">
        <w:rPr>
          <w:rFonts w:asciiTheme="minorHAnsi" w:hAnsiTheme="minorHAnsi"/>
        </w:rPr>
        <w:t>.</w:t>
      </w:r>
    </w:p>
    <w:p w:rsidR="000B00C8" w:rsidRPr="00CD3776" w:rsidRDefault="000B00C8" w:rsidP="00504B00">
      <w:pPr>
        <w:spacing w:after="120" w:line="320" w:lineRule="exact"/>
        <w:jc w:val="both"/>
        <w:rPr>
          <w:b/>
          <w:sz w:val="24"/>
          <w:szCs w:val="24"/>
        </w:rPr>
      </w:pPr>
    </w:p>
    <w:p w:rsidR="000B00C8" w:rsidRPr="00CD3776" w:rsidRDefault="000B00C8" w:rsidP="00504B00">
      <w:pPr>
        <w:pStyle w:val="Akapitzlist"/>
        <w:numPr>
          <w:ilvl w:val="0"/>
          <w:numId w:val="29"/>
        </w:numPr>
        <w:spacing w:after="120" w:line="320" w:lineRule="exact"/>
        <w:ind w:left="567" w:hanging="567"/>
        <w:contextualSpacing w:val="0"/>
        <w:jc w:val="both"/>
        <w:rPr>
          <w:rFonts w:asciiTheme="minorHAnsi" w:hAnsiTheme="minorHAnsi"/>
          <w:b/>
        </w:rPr>
      </w:pPr>
      <w:r w:rsidRPr="00CD3776">
        <w:rPr>
          <w:rFonts w:asciiTheme="minorHAnsi" w:hAnsiTheme="minorHAnsi"/>
          <w:b/>
        </w:rPr>
        <w:t>Budowanie potencjału obu organizacji</w:t>
      </w:r>
    </w:p>
    <w:p w:rsidR="000B00C8" w:rsidRPr="00CD3776" w:rsidRDefault="00781A97" w:rsidP="00504B00">
      <w:pPr>
        <w:pStyle w:val="Akapitzlist"/>
        <w:numPr>
          <w:ilvl w:val="0"/>
          <w:numId w:val="20"/>
        </w:numPr>
        <w:spacing w:after="120" w:line="320" w:lineRule="exact"/>
        <w:ind w:left="709" w:hanging="567"/>
        <w:contextualSpacing w:val="0"/>
        <w:jc w:val="both"/>
        <w:rPr>
          <w:rFonts w:asciiTheme="minorHAnsi" w:hAnsiTheme="minorHAnsi"/>
        </w:rPr>
      </w:pPr>
      <w:r w:rsidRPr="00CD3776">
        <w:rPr>
          <w:rFonts w:asciiTheme="minorHAnsi" w:hAnsiTheme="minorHAnsi"/>
        </w:rPr>
        <w:t>P</w:t>
      </w:r>
      <w:r w:rsidR="008F231D" w:rsidRPr="00CD3776">
        <w:rPr>
          <w:rFonts w:asciiTheme="minorHAnsi" w:hAnsiTheme="minorHAnsi"/>
        </w:rPr>
        <w:t xml:space="preserve">odejmowanie działań </w:t>
      </w:r>
      <w:r w:rsidR="00A41545" w:rsidRPr="00CD3776">
        <w:rPr>
          <w:rFonts w:asciiTheme="minorHAnsi" w:hAnsiTheme="minorHAnsi"/>
        </w:rPr>
        <w:t xml:space="preserve">wpływających na </w:t>
      </w:r>
      <w:r w:rsidR="008F231D" w:rsidRPr="00CD3776">
        <w:rPr>
          <w:rFonts w:asciiTheme="minorHAnsi" w:hAnsiTheme="minorHAnsi"/>
        </w:rPr>
        <w:t xml:space="preserve"> wzrost potencjału obu organizacji, umożliwiających rozwój osobisty ich pracowników oraz </w:t>
      </w:r>
      <w:r w:rsidRPr="00CD3776">
        <w:rPr>
          <w:rFonts w:asciiTheme="minorHAnsi" w:hAnsiTheme="minorHAnsi"/>
        </w:rPr>
        <w:t>mając</w:t>
      </w:r>
      <w:r w:rsidR="00276499">
        <w:rPr>
          <w:rFonts w:asciiTheme="minorHAnsi" w:hAnsiTheme="minorHAnsi"/>
        </w:rPr>
        <w:t>ych</w:t>
      </w:r>
      <w:r w:rsidRPr="00CD3776">
        <w:rPr>
          <w:rFonts w:asciiTheme="minorHAnsi" w:hAnsiTheme="minorHAnsi"/>
        </w:rPr>
        <w:t xml:space="preserve"> pozytywn</w:t>
      </w:r>
      <w:r w:rsidR="00276499">
        <w:rPr>
          <w:rFonts w:asciiTheme="minorHAnsi" w:hAnsiTheme="minorHAnsi"/>
        </w:rPr>
        <w:t>y</w:t>
      </w:r>
      <w:r w:rsidRPr="00CD3776">
        <w:rPr>
          <w:rFonts w:asciiTheme="minorHAnsi" w:hAnsiTheme="minorHAnsi"/>
        </w:rPr>
        <w:t xml:space="preserve"> wpływ na </w:t>
      </w:r>
      <w:r w:rsidR="00182D48" w:rsidRPr="00CD3776">
        <w:rPr>
          <w:rFonts w:asciiTheme="minorHAnsi" w:hAnsiTheme="minorHAnsi"/>
        </w:rPr>
        <w:t xml:space="preserve">ich </w:t>
      </w:r>
      <w:r w:rsidR="008F231D" w:rsidRPr="00CD3776">
        <w:rPr>
          <w:rFonts w:asciiTheme="minorHAnsi" w:hAnsiTheme="minorHAnsi"/>
        </w:rPr>
        <w:t>wizerun</w:t>
      </w:r>
      <w:r w:rsidRPr="00CD3776">
        <w:rPr>
          <w:rFonts w:asciiTheme="minorHAnsi" w:hAnsiTheme="minorHAnsi"/>
        </w:rPr>
        <w:t>e</w:t>
      </w:r>
      <w:r w:rsidR="008F231D" w:rsidRPr="00CD3776">
        <w:rPr>
          <w:rFonts w:asciiTheme="minorHAnsi" w:hAnsiTheme="minorHAnsi"/>
        </w:rPr>
        <w:t>k zewnętrzn</w:t>
      </w:r>
      <w:r w:rsidRPr="00CD3776">
        <w:rPr>
          <w:rFonts w:asciiTheme="minorHAnsi" w:hAnsiTheme="minorHAnsi"/>
        </w:rPr>
        <w:t>y</w:t>
      </w:r>
      <w:r w:rsidR="00861016">
        <w:rPr>
          <w:rFonts w:asciiTheme="minorHAnsi" w:hAnsiTheme="minorHAnsi"/>
        </w:rPr>
        <w:t>,</w:t>
      </w:r>
    </w:p>
    <w:p w:rsidR="00A41545" w:rsidRPr="00CD3776" w:rsidRDefault="00781A97" w:rsidP="00504B00">
      <w:pPr>
        <w:pStyle w:val="Akapitzlist"/>
        <w:numPr>
          <w:ilvl w:val="0"/>
          <w:numId w:val="20"/>
        </w:numPr>
        <w:spacing w:after="120" w:line="320" w:lineRule="exact"/>
        <w:ind w:left="709" w:hanging="567"/>
        <w:contextualSpacing w:val="0"/>
        <w:jc w:val="both"/>
        <w:rPr>
          <w:rFonts w:asciiTheme="minorHAnsi" w:hAnsiTheme="minorHAnsi"/>
        </w:rPr>
      </w:pPr>
      <w:r w:rsidRPr="00CD3776">
        <w:rPr>
          <w:rFonts w:asciiTheme="minorHAnsi" w:hAnsiTheme="minorHAnsi"/>
        </w:rPr>
        <w:t>U</w:t>
      </w:r>
      <w:r w:rsidR="008F231D" w:rsidRPr="00CD3776">
        <w:rPr>
          <w:rFonts w:asciiTheme="minorHAnsi" w:hAnsiTheme="minorHAnsi"/>
        </w:rPr>
        <w:t>kierunkowanie na wdrażanie innowacji, zdobywanie doświadczeń</w:t>
      </w:r>
      <w:r w:rsidR="00861016">
        <w:rPr>
          <w:rFonts w:asciiTheme="minorHAnsi" w:hAnsiTheme="minorHAnsi"/>
        </w:rPr>
        <w:t xml:space="preserve"> w obszarach nowych technologii,</w:t>
      </w:r>
    </w:p>
    <w:p w:rsidR="008F231D" w:rsidRPr="00CD3776" w:rsidRDefault="00781A97" w:rsidP="00504B00">
      <w:pPr>
        <w:pStyle w:val="Akapitzlist"/>
        <w:numPr>
          <w:ilvl w:val="0"/>
          <w:numId w:val="20"/>
        </w:numPr>
        <w:spacing w:after="120" w:line="320" w:lineRule="exact"/>
        <w:ind w:left="709" w:hanging="567"/>
        <w:contextualSpacing w:val="0"/>
        <w:jc w:val="both"/>
        <w:rPr>
          <w:rFonts w:asciiTheme="minorHAnsi" w:hAnsiTheme="minorHAnsi"/>
        </w:rPr>
      </w:pPr>
      <w:r w:rsidRPr="00CD3776">
        <w:rPr>
          <w:rFonts w:asciiTheme="minorHAnsi" w:hAnsiTheme="minorHAnsi"/>
        </w:rPr>
        <w:t>P</w:t>
      </w:r>
      <w:r w:rsidR="000250A6" w:rsidRPr="00CD3776">
        <w:rPr>
          <w:rFonts w:asciiTheme="minorHAnsi" w:hAnsiTheme="minorHAnsi"/>
        </w:rPr>
        <w:t xml:space="preserve">ozyskiwanie dla realizacji zamierzeń środków pochodzących z funduszy zewnętrznych </w:t>
      </w:r>
      <w:r w:rsidR="00A54A3F" w:rsidRPr="00CD3776">
        <w:rPr>
          <w:rFonts w:asciiTheme="minorHAnsi" w:hAnsiTheme="minorHAnsi"/>
        </w:rPr>
        <w:t>(</w:t>
      </w:r>
      <w:r w:rsidR="000250A6" w:rsidRPr="00CD3776">
        <w:rPr>
          <w:rFonts w:asciiTheme="minorHAnsi" w:hAnsiTheme="minorHAnsi"/>
        </w:rPr>
        <w:t>krajowych i zagranicznych</w:t>
      </w:r>
      <w:r w:rsidR="00A54A3F" w:rsidRPr="00CD3776">
        <w:rPr>
          <w:rFonts w:asciiTheme="minorHAnsi" w:hAnsiTheme="minorHAnsi"/>
        </w:rPr>
        <w:t>)</w:t>
      </w:r>
      <w:r w:rsidR="00861016">
        <w:rPr>
          <w:rFonts w:asciiTheme="minorHAnsi" w:hAnsiTheme="minorHAnsi"/>
        </w:rPr>
        <w:t>.</w:t>
      </w:r>
    </w:p>
    <w:p w:rsidR="00781A97" w:rsidRPr="00CD3776" w:rsidRDefault="00781A97" w:rsidP="00A54A3F">
      <w:pPr>
        <w:pStyle w:val="Akapitzlist"/>
        <w:ind w:left="1423"/>
        <w:jc w:val="both"/>
        <w:rPr>
          <w:rFonts w:asciiTheme="minorHAnsi" w:hAnsiTheme="minorHAnsi"/>
          <w:b/>
          <w:sz w:val="28"/>
          <w:szCs w:val="28"/>
        </w:rPr>
      </w:pPr>
    </w:p>
    <w:p w:rsidR="00A54A3F" w:rsidRPr="00CD3776" w:rsidRDefault="00A54A3F" w:rsidP="00CA1ED8">
      <w:pPr>
        <w:pStyle w:val="Nagwek"/>
      </w:pPr>
      <w:r w:rsidRPr="00CD3776">
        <w:t>Dobre praktyki w zakresie realizacji „</w:t>
      </w:r>
      <w:proofErr w:type="spellStart"/>
      <w:r w:rsidRPr="00CD3776">
        <w:t>Współinwestycji</w:t>
      </w:r>
      <w:proofErr w:type="spellEnd"/>
      <w:r w:rsidRPr="00CD3776">
        <w:t>”</w:t>
      </w:r>
    </w:p>
    <w:p w:rsidR="00284A74" w:rsidRPr="00284A74" w:rsidRDefault="00284A74" w:rsidP="00284A74">
      <w:pPr>
        <w:spacing w:after="120" w:line="320" w:lineRule="exact"/>
        <w:jc w:val="both"/>
        <w:rPr>
          <w:rFonts w:cstheme="minorHAnsi"/>
          <w:sz w:val="24"/>
          <w:szCs w:val="24"/>
        </w:rPr>
      </w:pPr>
      <w:r w:rsidRPr="00284A74">
        <w:rPr>
          <w:sz w:val="24"/>
          <w:szCs w:val="24"/>
        </w:rPr>
        <w:t xml:space="preserve">Przedsiębiorstwa w ramach dobrych praktyk </w:t>
      </w:r>
      <w:r w:rsidR="00276499">
        <w:rPr>
          <w:sz w:val="24"/>
          <w:szCs w:val="24"/>
        </w:rPr>
        <w:t xml:space="preserve">związanych z prowadzeniem wspólnej inwestycji </w:t>
      </w:r>
      <w:r w:rsidRPr="00284A74">
        <w:rPr>
          <w:sz w:val="24"/>
          <w:szCs w:val="24"/>
        </w:rPr>
        <w:t>powinny:</w:t>
      </w:r>
    </w:p>
    <w:p w:rsidR="00A54A3F" w:rsidRPr="00CD3776" w:rsidRDefault="00781A97" w:rsidP="00CA1ED8">
      <w:pPr>
        <w:pStyle w:val="Akapitzlist"/>
        <w:numPr>
          <w:ilvl w:val="0"/>
          <w:numId w:val="25"/>
        </w:numPr>
        <w:spacing w:after="120" w:line="320" w:lineRule="exact"/>
        <w:contextualSpacing w:val="0"/>
        <w:jc w:val="both"/>
        <w:rPr>
          <w:rFonts w:asciiTheme="minorHAnsi" w:hAnsiTheme="minorHAnsi" w:cstheme="minorHAnsi"/>
        </w:rPr>
      </w:pPr>
      <w:r w:rsidRPr="00CD3776">
        <w:rPr>
          <w:rFonts w:asciiTheme="minorHAnsi" w:hAnsiTheme="minorHAnsi" w:cstheme="minorHAnsi"/>
        </w:rPr>
        <w:t>O</w:t>
      </w:r>
      <w:r w:rsidR="00A54A3F" w:rsidRPr="00CD3776">
        <w:rPr>
          <w:rFonts w:asciiTheme="minorHAnsi" w:hAnsiTheme="minorHAnsi" w:cstheme="minorHAnsi"/>
        </w:rPr>
        <w:t>pracowa</w:t>
      </w:r>
      <w:r w:rsidR="00E059DA">
        <w:rPr>
          <w:rFonts w:asciiTheme="minorHAnsi" w:hAnsiTheme="minorHAnsi" w:cstheme="minorHAnsi"/>
        </w:rPr>
        <w:t>ć</w:t>
      </w:r>
      <w:r w:rsidR="00A54A3F" w:rsidRPr="00CD3776">
        <w:rPr>
          <w:rFonts w:asciiTheme="minorHAnsi" w:hAnsiTheme="minorHAnsi" w:cstheme="minorHAnsi"/>
        </w:rPr>
        <w:t xml:space="preserve"> um</w:t>
      </w:r>
      <w:r w:rsidR="00E059DA">
        <w:rPr>
          <w:rFonts w:asciiTheme="minorHAnsi" w:hAnsiTheme="minorHAnsi" w:cstheme="minorHAnsi"/>
        </w:rPr>
        <w:t>owy</w:t>
      </w:r>
      <w:r w:rsidR="00A54A3F" w:rsidRPr="00CD3776">
        <w:rPr>
          <w:rFonts w:asciiTheme="minorHAnsi" w:hAnsiTheme="minorHAnsi" w:cstheme="minorHAnsi"/>
        </w:rPr>
        <w:t xml:space="preserve"> pomiędzy operatorami na realizację inwestycji i eksploatację urządzeń wybudowan</w:t>
      </w:r>
      <w:r w:rsidR="00446247" w:rsidRPr="00CD3776">
        <w:rPr>
          <w:rFonts w:asciiTheme="minorHAnsi" w:hAnsiTheme="minorHAnsi" w:cstheme="minorHAnsi"/>
        </w:rPr>
        <w:t>ych w ramach „</w:t>
      </w:r>
      <w:proofErr w:type="spellStart"/>
      <w:r w:rsidR="00446247" w:rsidRPr="00CD3776">
        <w:rPr>
          <w:rFonts w:asciiTheme="minorHAnsi" w:hAnsiTheme="minorHAnsi" w:cstheme="minorHAnsi"/>
        </w:rPr>
        <w:t>Współinwestycji</w:t>
      </w:r>
      <w:proofErr w:type="spellEnd"/>
      <w:r w:rsidR="00446247" w:rsidRPr="00CD3776">
        <w:rPr>
          <w:rFonts w:asciiTheme="minorHAnsi" w:hAnsiTheme="minorHAnsi" w:cstheme="minorHAnsi"/>
        </w:rPr>
        <w:t>”</w:t>
      </w:r>
      <w:r w:rsidR="00861016">
        <w:rPr>
          <w:rFonts w:asciiTheme="minorHAnsi" w:hAnsiTheme="minorHAnsi" w:cstheme="minorHAnsi"/>
        </w:rPr>
        <w:t>,</w:t>
      </w:r>
    </w:p>
    <w:p w:rsidR="00A54A3F" w:rsidRPr="00CD3776" w:rsidRDefault="00781A97" w:rsidP="00CA1ED8">
      <w:pPr>
        <w:pStyle w:val="Akapitzlist"/>
        <w:numPr>
          <w:ilvl w:val="0"/>
          <w:numId w:val="25"/>
        </w:numPr>
        <w:spacing w:after="120" w:line="320" w:lineRule="exact"/>
        <w:contextualSpacing w:val="0"/>
        <w:jc w:val="both"/>
        <w:rPr>
          <w:rFonts w:asciiTheme="minorHAnsi" w:hAnsiTheme="minorHAnsi" w:cstheme="minorHAnsi"/>
        </w:rPr>
      </w:pPr>
      <w:r w:rsidRPr="00CD3776">
        <w:rPr>
          <w:rFonts w:asciiTheme="minorHAnsi" w:hAnsiTheme="minorHAnsi" w:cstheme="minorHAnsi"/>
        </w:rPr>
        <w:t>P</w:t>
      </w:r>
      <w:r w:rsidR="00A54A3F" w:rsidRPr="00CD3776">
        <w:rPr>
          <w:rFonts w:asciiTheme="minorHAnsi" w:hAnsiTheme="minorHAnsi" w:cstheme="minorHAnsi"/>
        </w:rPr>
        <w:t>rzyj</w:t>
      </w:r>
      <w:r w:rsidR="00E059DA">
        <w:rPr>
          <w:rFonts w:asciiTheme="minorHAnsi" w:hAnsiTheme="minorHAnsi" w:cstheme="minorHAnsi"/>
        </w:rPr>
        <w:t>ąć</w:t>
      </w:r>
      <w:r w:rsidR="00A54A3F" w:rsidRPr="00CD3776">
        <w:rPr>
          <w:rFonts w:asciiTheme="minorHAnsi" w:hAnsiTheme="minorHAnsi" w:cstheme="minorHAnsi"/>
        </w:rPr>
        <w:t xml:space="preserve"> zasad</w:t>
      </w:r>
      <w:r w:rsidR="00E059DA">
        <w:rPr>
          <w:rFonts w:asciiTheme="minorHAnsi" w:hAnsiTheme="minorHAnsi" w:cstheme="minorHAnsi"/>
        </w:rPr>
        <w:t>ę</w:t>
      </w:r>
      <w:r w:rsidR="00A54A3F" w:rsidRPr="00CD3776">
        <w:rPr>
          <w:rFonts w:asciiTheme="minorHAnsi" w:hAnsiTheme="minorHAnsi" w:cstheme="minorHAnsi"/>
        </w:rPr>
        <w:t xml:space="preserve"> przeprowadzania jednego postępowania </w:t>
      </w:r>
      <w:r w:rsidR="00276499">
        <w:rPr>
          <w:rFonts w:asciiTheme="minorHAnsi" w:hAnsiTheme="minorHAnsi" w:cstheme="minorHAnsi"/>
        </w:rPr>
        <w:t xml:space="preserve">przetargowego </w:t>
      </w:r>
      <w:r w:rsidR="00A54A3F" w:rsidRPr="00CD3776">
        <w:rPr>
          <w:rFonts w:asciiTheme="minorHAnsi" w:hAnsiTheme="minorHAnsi" w:cstheme="minorHAnsi"/>
        </w:rPr>
        <w:t>na cały zakres prac (roboty elektroenergetyczne i telekomunikacyjne) oraz wyznaczania operatora wiodącego odpowiedzialnego za przeprowadzenie postępowania</w:t>
      </w:r>
      <w:r w:rsidR="00861016">
        <w:rPr>
          <w:rFonts w:asciiTheme="minorHAnsi" w:hAnsiTheme="minorHAnsi" w:cstheme="minorHAnsi"/>
        </w:rPr>
        <w:t>,</w:t>
      </w:r>
    </w:p>
    <w:p w:rsidR="00A54A3F" w:rsidRPr="00CD3776" w:rsidRDefault="00781A97" w:rsidP="00CA1ED8">
      <w:pPr>
        <w:pStyle w:val="Akapitzlist"/>
        <w:numPr>
          <w:ilvl w:val="0"/>
          <w:numId w:val="25"/>
        </w:numPr>
        <w:spacing w:after="120" w:line="320" w:lineRule="exact"/>
        <w:contextualSpacing w:val="0"/>
        <w:jc w:val="both"/>
        <w:rPr>
          <w:rFonts w:asciiTheme="minorHAnsi" w:hAnsiTheme="minorHAnsi" w:cstheme="minorHAnsi"/>
        </w:rPr>
      </w:pPr>
      <w:r w:rsidRPr="00CD3776">
        <w:rPr>
          <w:rFonts w:asciiTheme="minorHAnsi" w:hAnsiTheme="minorHAnsi" w:cstheme="minorHAnsi"/>
        </w:rPr>
        <w:t>O</w:t>
      </w:r>
      <w:r w:rsidR="00A54A3F" w:rsidRPr="00CD3776">
        <w:rPr>
          <w:rFonts w:asciiTheme="minorHAnsi" w:hAnsiTheme="minorHAnsi" w:cstheme="minorHAnsi"/>
        </w:rPr>
        <w:t>pracowa</w:t>
      </w:r>
      <w:r w:rsidR="00E059DA">
        <w:rPr>
          <w:rFonts w:asciiTheme="minorHAnsi" w:hAnsiTheme="minorHAnsi" w:cstheme="minorHAnsi"/>
        </w:rPr>
        <w:t>ć</w:t>
      </w:r>
      <w:r w:rsidR="00A54A3F" w:rsidRPr="00CD3776">
        <w:rPr>
          <w:rFonts w:asciiTheme="minorHAnsi" w:hAnsiTheme="minorHAnsi" w:cstheme="minorHAnsi"/>
        </w:rPr>
        <w:t xml:space="preserve"> standard</w:t>
      </w:r>
      <w:r w:rsidR="00E059DA">
        <w:rPr>
          <w:rFonts w:asciiTheme="minorHAnsi" w:hAnsiTheme="minorHAnsi" w:cstheme="minorHAnsi"/>
        </w:rPr>
        <w:t>y</w:t>
      </w:r>
      <w:r w:rsidR="00A54A3F" w:rsidRPr="00CD3776">
        <w:rPr>
          <w:rFonts w:asciiTheme="minorHAnsi" w:hAnsiTheme="minorHAnsi" w:cstheme="minorHAnsi"/>
        </w:rPr>
        <w:t xml:space="preserve"> techniczn</w:t>
      </w:r>
      <w:r w:rsidR="00E059DA">
        <w:rPr>
          <w:rFonts w:asciiTheme="minorHAnsi" w:hAnsiTheme="minorHAnsi" w:cstheme="minorHAnsi"/>
        </w:rPr>
        <w:t>e</w:t>
      </w:r>
      <w:r w:rsidR="00A54A3F" w:rsidRPr="00CD3776">
        <w:rPr>
          <w:rFonts w:asciiTheme="minorHAnsi" w:hAnsiTheme="minorHAnsi" w:cstheme="minorHAnsi"/>
        </w:rPr>
        <w:t xml:space="preserve"> dla realizacji wspólnych przedsięwzięć będących częścią dokumentacji przetargowej</w:t>
      </w:r>
      <w:r w:rsidR="00861016">
        <w:rPr>
          <w:rFonts w:asciiTheme="minorHAnsi" w:hAnsiTheme="minorHAnsi" w:cstheme="minorHAnsi"/>
        </w:rPr>
        <w:t>,</w:t>
      </w:r>
    </w:p>
    <w:p w:rsidR="00A54A3F" w:rsidRPr="00CD3776" w:rsidRDefault="00781A97" w:rsidP="00CA1ED8">
      <w:pPr>
        <w:pStyle w:val="Akapitzlist"/>
        <w:numPr>
          <w:ilvl w:val="0"/>
          <w:numId w:val="25"/>
        </w:numPr>
        <w:spacing w:after="120" w:line="320" w:lineRule="exact"/>
        <w:contextualSpacing w:val="0"/>
        <w:jc w:val="both"/>
        <w:rPr>
          <w:rFonts w:asciiTheme="minorHAnsi" w:hAnsiTheme="minorHAnsi" w:cstheme="minorHAnsi"/>
        </w:rPr>
      </w:pPr>
      <w:r w:rsidRPr="00CD3776">
        <w:rPr>
          <w:rFonts w:asciiTheme="minorHAnsi" w:hAnsiTheme="minorHAnsi" w:cstheme="minorHAnsi"/>
        </w:rPr>
        <w:t>Wyznacz</w:t>
      </w:r>
      <w:r w:rsidR="00E059DA">
        <w:rPr>
          <w:rFonts w:asciiTheme="minorHAnsi" w:hAnsiTheme="minorHAnsi" w:cstheme="minorHAnsi"/>
        </w:rPr>
        <w:t>yć</w:t>
      </w:r>
      <w:r w:rsidR="00A54A3F" w:rsidRPr="00CD3776">
        <w:rPr>
          <w:rFonts w:asciiTheme="minorHAnsi" w:hAnsiTheme="minorHAnsi" w:cstheme="minorHAnsi"/>
        </w:rPr>
        <w:t xml:space="preserve"> operatora odpowiedzialnego za realizację poszczególnych etapów procesu inwestycyjnego, mającego umocowanie wszystkich stron przedsięwzięcia do negocjowania i ustalania warunków z podmiotami zewnętrznymi na danym etapie zadania</w:t>
      </w:r>
      <w:r w:rsidR="00861016">
        <w:rPr>
          <w:rFonts w:asciiTheme="minorHAnsi" w:hAnsiTheme="minorHAnsi" w:cstheme="minorHAnsi"/>
        </w:rPr>
        <w:t>,</w:t>
      </w:r>
    </w:p>
    <w:p w:rsidR="00A54A3F" w:rsidRPr="00CD3776" w:rsidRDefault="00781A97" w:rsidP="00CA1ED8">
      <w:pPr>
        <w:pStyle w:val="Akapitzlist"/>
        <w:numPr>
          <w:ilvl w:val="0"/>
          <w:numId w:val="25"/>
        </w:numPr>
        <w:spacing w:after="120" w:line="320" w:lineRule="exact"/>
        <w:contextualSpacing w:val="0"/>
        <w:jc w:val="both"/>
        <w:rPr>
          <w:rFonts w:asciiTheme="minorHAnsi" w:hAnsiTheme="minorHAnsi" w:cstheme="minorHAnsi"/>
        </w:rPr>
      </w:pPr>
      <w:r w:rsidRPr="00CD3776">
        <w:rPr>
          <w:rFonts w:asciiTheme="minorHAnsi" w:hAnsiTheme="minorHAnsi" w:cstheme="minorHAnsi"/>
        </w:rPr>
        <w:t>U</w:t>
      </w:r>
      <w:r w:rsidR="00A54A3F" w:rsidRPr="00CD3776">
        <w:rPr>
          <w:rFonts w:asciiTheme="minorHAnsi" w:hAnsiTheme="minorHAnsi" w:cstheme="minorHAnsi"/>
        </w:rPr>
        <w:t>stal</w:t>
      </w:r>
      <w:r w:rsidR="00E059DA">
        <w:rPr>
          <w:rFonts w:asciiTheme="minorHAnsi" w:hAnsiTheme="minorHAnsi" w:cstheme="minorHAnsi"/>
        </w:rPr>
        <w:t>ić</w:t>
      </w:r>
      <w:r w:rsidR="00A54A3F" w:rsidRPr="00CD3776">
        <w:rPr>
          <w:rFonts w:asciiTheme="minorHAnsi" w:hAnsiTheme="minorHAnsi" w:cstheme="minorHAnsi"/>
        </w:rPr>
        <w:t xml:space="preserve"> zasad</w:t>
      </w:r>
      <w:r w:rsidR="00E059DA">
        <w:rPr>
          <w:rFonts w:asciiTheme="minorHAnsi" w:hAnsiTheme="minorHAnsi" w:cstheme="minorHAnsi"/>
        </w:rPr>
        <w:t>y</w:t>
      </w:r>
      <w:r w:rsidR="00A54A3F" w:rsidRPr="00CD3776">
        <w:rPr>
          <w:rFonts w:asciiTheme="minorHAnsi" w:hAnsiTheme="minorHAnsi" w:cstheme="minorHAnsi"/>
        </w:rPr>
        <w:t xml:space="preserve"> w zakresie odpowiedzialności i przestrzegania przepisów BHP i ochrony środowiska</w:t>
      </w:r>
      <w:r w:rsidR="00861016">
        <w:rPr>
          <w:rFonts w:asciiTheme="minorHAnsi" w:hAnsiTheme="minorHAnsi" w:cstheme="minorHAnsi"/>
        </w:rPr>
        <w:t>,</w:t>
      </w:r>
    </w:p>
    <w:p w:rsidR="00A54A3F" w:rsidRPr="00CD3776" w:rsidRDefault="00781A97" w:rsidP="00CA1ED8">
      <w:pPr>
        <w:pStyle w:val="Akapitzlist"/>
        <w:numPr>
          <w:ilvl w:val="0"/>
          <w:numId w:val="25"/>
        </w:numPr>
        <w:spacing w:after="120" w:line="320" w:lineRule="exact"/>
        <w:contextualSpacing w:val="0"/>
        <w:jc w:val="both"/>
        <w:rPr>
          <w:rFonts w:asciiTheme="minorHAnsi" w:hAnsiTheme="minorHAnsi" w:cstheme="minorHAnsi"/>
        </w:rPr>
      </w:pPr>
      <w:r w:rsidRPr="00CD3776">
        <w:rPr>
          <w:rFonts w:asciiTheme="minorHAnsi" w:hAnsiTheme="minorHAnsi" w:cstheme="minorHAnsi"/>
        </w:rPr>
        <w:t>U</w:t>
      </w:r>
      <w:r w:rsidR="00A54A3F" w:rsidRPr="00CD3776">
        <w:rPr>
          <w:rFonts w:asciiTheme="minorHAnsi" w:hAnsiTheme="minorHAnsi" w:cstheme="minorHAnsi"/>
        </w:rPr>
        <w:t>stal</w:t>
      </w:r>
      <w:r w:rsidR="00E059DA">
        <w:rPr>
          <w:rFonts w:asciiTheme="minorHAnsi" w:hAnsiTheme="minorHAnsi" w:cstheme="minorHAnsi"/>
        </w:rPr>
        <w:t>ić</w:t>
      </w:r>
      <w:r w:rsidR="00A54A3F" w:rsidRPr="00CD3776">
        <w:rPr>
          <w:rFonts w:asciiTheme="minorHAnsi" w:hAnsiTheme="minorHAnsi" w:cstheme="minorHAnsi"/>
        </w:rPr>
        <w:t xml:space="preserve"> zasad</w:t>
      </w:r>
      <w:r w:rsidR="00E059DA">
        <w:rPr>
          <w:rFonts w:asciiTheme="minorHAnsi" w:hAnsiTheme="minorHAnsi" w:cstheme="minorHAnsi"/>
        </w:rPr>
        <w:t>y</w:t>
      </w:r>
      <w:r w:rsidR="00A54A3F" w:rsidRPr="00CD3776">
        <w:rPr>
          <w:rFonts w:asciiTheme="minorHAnsi" w:hAnsiTheme="minorHAnsi" w:cstheme="minorHAnsi"/>
        </w:rPr>
        <w:t xml:space="preserve"> odbiorów i włączenia do eksploatacji skojarzonych urządzeń oraz </w:t>
      </w:r>
      <w:proofErr w:type="spellStart"/>
      <w:r w:rsidR="00A54A3F" w:rsidRPr="00CD3776">
        <w:rPr>
          <w:rFonts w:asciiTheme="minorHAnsi" w:hAnsiTheme="minorHAnsi" w:cstheme="minorHAnsi"/>
        </w:rPr>
        <w:t>określ</w:t>
      </w:r>
      <w:r w:rsidR="00276499">
        <w:rPr>
          <w:rFonts w:asciiTheme="minorHAnsi" w:hAnsiTheme="minorHAnsi" w:cstheme="minorHAnsi"/>
        </w:rPr>
        <w:t>ć</w:t>
      </w:r>
      <w:proofErr w:type="spellEnd"/>
      <w:r w:rsidR="00A54A3F" w:rsidRPr="00CD3776">
        <w:rPr>
          <w:rFonts w:asciiTheme="minorHAnsi" w:hAnsiTheme="minorHAnsi" w:cstheme="minorHAnsi"/>
        </w:rPr>
        <w:t xml:space="preserve"> granic</w:t>
      </w:r>
      <w:r w:rsidR="00276499">
        <w:rPr>
          <w:rFonts w:asciiTheme="minorHAnsi" w:hAnsiTheme="minorHAnsi" w:cstheme="minorHAnsi"/>
        </w:rPr>
        <w:t>e</w:t>
      </w:r>
      <w:r w:rsidR="00A54A3F" w:rsidRPr="00CD3776">
        <w:rPr>
          <w:rFonts w:asciiTheme="minorHAnsi" w:hAnsiTheme="minorHAnsi" w:cstheme="minorHAnsi"/>
        </w:rPr>
        <w:t xml:space="preserve"> eksploatacji i kompetencji w realizacji obowiązków operatorów sieciowych</w:t>
      </w:r>
      <w:r w:rsidR="00861016">
        <w:rPr>
          <w:rFonts w:asciiTheme="minorHAnsi" w:hAnsiTheme="minorHAnsi" w:cstheme="minorHAnsi"/>
        </w:rPr>
        <w:t>,</w:t>
      </w:r>
    </w:p>
    <w:p w:rsidR="00A54A3F" w:rsidRPr="00CD3776" w:rsidRDefault="00781A97" w:rsidP="00CA1ED8">
      <w:pPr>
        <w:pStyle w:val="Akapitzlist"/>
        <w:numPr>
          <w:ilvl w:val="0"/>
          <w:numId w:val="25"/>
        </w:numPr>
        <w:spacing w:after="120" w:line="320" w:lineRule="exact"/>
        <w:contextualSpacing w:val="0"/>
        <w:jc w:val="both"/>
        <w:rPr>
          <w:rFonts w:asciiTheme="minorHAnsi" w:hAnsiTheme="minorHAnsi" w:cstheme="minorHAnsi"/>
        </w:rPr>
      </w:pPr>
      <w:r w:rsidRPr="00CD3776">
        <w:rPr>
          <w:rFonts w:asciiTheme="minorHAnsi" w:hAnsiTheme="minorHAnsi" w:cstheme="minorHAnsi"/>
        </w:rPr>
        <w:t>O</w:t>
      </w:r>
      <w:r w:rsidR="00A54A3F" w:rsidRPr="00CD3776">
        <w:rPr>
          <w:rFonts w:asciiTheme="minorHAnsi" w:hAnsiTheme="minorHAnsi" w:cstheme="minorHAnsi"/>
        </w:rPr>
        <w:t>pracowa</w:t>
      </w:r>
      <w:r w:rsidR="00E059DA">
        <w:rPr>
          <w:rFonts w:asciiTheme="minorHAnsi" w:hAnsiTheme="minorHAnsi" w:cstheme="minorHAnsi"/>
        </w:rPr>
        <w:t>ć</w:t>
      </w:r>
      <w:r w:rsidR="00A54A3F" w:rsidRPr="00CD3776">
        <w:rPr>
          <w:rFonts w:asciiTheme="minorHAnsi" w:hAnsiTheme="minorHAnsi" w:cstheme="minorHAnsi"/>
        </w:rPr>
        <w:t xml:space="preserve"> zasad</w:t>
      </w:r>
      <w:r w:rsidR="00E059DA">
        <w:rPr>
          <w:rFonts w:asciiTheme="minorHAnsi" w:hAnsiTheme="minorHAnsi" w:cstheme="minorHAnsi"/>
        </w:rPr>
        <w:t>y</w:t>
      </w:r>
      <w:r w:rsidR="00A54A3F" w:rsidRPr="00CD3776">
        <w:rPr>
          <w:rFonts w:asciiTheme="minorHAnsi" w:hAnsiTheme="minorHAnsi" w:cstheme="minorHAnsi"/>
        </w:rPr>
        <w:t xml:space="preserve"> współpracy ruchowej oraz instrukcji eksploatacji skojarzonych urządzeń telekomunikacyjnych i energetycznych</w:t>
      </w:r>
      <w:r w:rsidR="00861016">
        <w:rPr>
          <w:rFonts w:asciiTheme="minorHAnsi" w:hAnsiTheme="minorHAnsi" w:cstheme="minorHAnsi"/>
        </w:rPr>
        <w:t>,</w:t>
      </w:r>
    </w:p>
    <w:p w:rsidR="00A54A3F" w:rsidRPr="00CD3776" w:rsidRDefault="00781A97" w:rsidP="00CA1ED8">
      <w:pPr>
        <w:pStyle w:val="Akapitzlist"/>
        <w:numPr>
          <w:ilvl w:val="0"/>
          <w:numId w:val="25"/>
        </w:numPr>
        <w:spacing w:after="120" w:line="320" w:lineRule="exact"/>
        <w:contextualSpacing w:val="0"/>
        <w:jc w:val="both"/>
        <w:rPr>
          <w:rFonts w:asciiTheme="minorHAnsi" w:hAnsiTheme="minorHAnsi" w:cstheme="minorHAnsi"/>
        </w:rPr>
      </w:pPr>
      <w:r w:rsidRPr="00CD3776">
        <w:rPr>
          <w:rFonts w:asciiTheme="minorHAnsi" w:hAnsiTheme="minorHAnsi" w:cstheme="minorHAnsi"/>
        </w:rPr>
        <w:t>O</w:t>
      </w:r>
      <w:r w:rsidR="00A54A3F" w:rsidRPr="00CD3776">
        <w:rPr>
          <w:rFonts w:asciiTheme="minorHAnsi" w:hAnsiTheme="minorHAnsi" w:cstheme="minorHAnsi"/>
        </w:rPr>
        <w:t>pracowa</w:t>
      </w:r>
      <w:r w:rsidR="00E059DA">
        <w:rPr>
          <w:rFonts w:asciiTheme="minorHAnsi" w:hAnsiTheme="minorHAnsi" w:cstheme="minorHAnsi"/>
        </w:rPr>
        <w:t>ć</w:t>
      </w:r>
      <w:r w:rsidR="00A54A3F" w:rsidRPr="00CD3776">
        <w:rPr>
          <w:rFonts w:asciiTheme="minorHAnsi" w:hAnsiTheme="minorHAnsi" w:cstheme="minorHAnsi"/>
        </w:rPr>
        <w:t xml:space="preserve"> zasad</w:t>
      </w:r>
      <w:r w:rsidR="00E059DA">
        <w:rPr>
          <w:rFonts w:asciiTheme="minorHAnsi" w:hAnsiTheme="minorHAnsi" w:cstheme="minorHAnsi"/>
        </w:rPr>
        <w:t>y</w:t>
      </w:r>
      <w:r w:rsidR="00A54A3F" w:rsidRPr="00CD3776">
        <w:rPr>
          <w:rFonts w:asciiTheme="minorHAnsi" w:hAnsiTheme="minorHAnsi" w:cstheme="minorHAnsi"/>
        </w:rPr>
        <w:t xml:space="preserve"> wzajemnego dostępu do urządzeń, dopuszczenia brygad do usuwania awarii i konserwacji czynnych urządzeń, z ukierunkowaniem na dotrzymywanie wskaźników jakościowych dostaw usług</w:t>
      </w:r>
      <w:r w:rsidR="00861016">
        <w:rPr>
          <w:rFonts w:asciiTheme="minorHAnsi" w:hAnsiTheme="minorHAnsi" w:cstheme="minorHAnsi"/>
        </w:rPr>
        <w:t>,</w:t>
      </w:r>
    </w:p>
    <w:p w:rsidR="00A54A3F" w:rsidRDefault="00781A97" w:rsidP="00CA1ED8">
      <w:pPr>
        <w:pStyle w:val="Akapitzlist"/>
        <w:numPr>
          <w:ilvl w:val="0"/>
          <w:numId w:val="25"/>
        </w:numPr>
        <w:spacing w:after="120" w:line="320" w:lineRule="exact"/>
        <w:contextualSpacing w:val="0"/>
        <w:jc w:val="both"/>
        <w:rPr>
          <w:rFonts w:asciiTheme="minorHAnsi" w:hAnsiTheme="minorHAnsi" w:cstheme="minorHAnsi"/>
        </w:rPr>
      </w:pPr>
      <w:r w:rsidRPr="00CD3776">
        <w:rPr>
          <w:rFonts w:asciiTheme="minorHAnsi" w:hAnsiTheme="minorHAnsi" w:cstheme="minorHAnsi"/>
        </w:rPr>
        <w:lastRenderedPageBreak/>
        <w:t>O</w:t>
      </w:r>
      <w:r w:rsidR="00A54A3F" w:rsidRPr="00CD3776">
        <w:rPr>
          <w:rFonts w:asciiTheme="minorHAnsi" w:hAnsiTheme="minorHAnsi" w:cstheme="minorHAnsi"/>
        </w:rPr>
        <w:t>kreśl</w:t>
      </w:r>
      <w:r w:rsidR="00E059DA">
        <w:rPr>
          <w:rFonts w:asciiTheme="minorHAnsi" w:hAnsiTheme="minorHAnsi" w:cstheme="minorHAnsi"/>
        </w:rPr>
        <w:t>ić</w:t>
      </w:r>
      <w:r w:rsidR="00A54A3F" w:rsidRPr="00CD3776">
        <w:rPr>
          <w:rFonts w:asciiTheme="minorHAnsi" w:hAnsiTheme="minorHAnsi" w:cstheme="minorHAnsi"/>
        </w:rPr>
        <w:t xml:space="preserve"> na każdym etapie realizacji inwestycji i eksploatacji urządzeń os</w:t>
      </w:r>
      <w:r w:rsidR="00276499">
        <w:rPr>
          <w:rFonts w:asciiTheme="minorHAnsi" w:hAnsiTheme="minorHAnsi" w:cstheme="minorHAnsi"/>
        </w:rPr>
        <w:t>oby upoważnione</w:t>
      </w:r>
      <w:r w:rsidR="00A54A3F" w:rsidRPr="00CD3776">
        <w:rPr>
          <w:rFonts w:asciiTheme="minorHAnsi" w:hAnsiTheme="minorHAnsi" w:cstheme="minorHAnsi"/>
        </w:rPr>
        <w:t xml:space="preserve"> do wzajemnych kontaktów w ww. zakresie</w:t>
      </w:r>
      <w:r w:rsidR="00861016">
        <w:rPr>
          <w:rFonts w:asciiTheme="minorHAnsi" w:hAnsiTheme="minorHAnsi" w:cstheme="minorHAnsi"/>
        </w:rPr>
        <w:t>,</w:t>
      </w:r>
    </w:p>
    <w:p w:rsidR="00A54A3F" w:rsidRPr="00664E99" w:rsidRDefault="00CE2CA9" w:rsidP="00E059DA">
      <w:pPr>
        <w:pStyle w:val="Akapitzlist"/>
        <w:numPr>
          <w:ilvl w:val="0"/>
          <w:numId w:val="25"/>
        </w:numPr>
        <w:spacing w:after="120" w:line="320" w:lineRule="exact"/>
        <w:contextualSpacing w:val="0"/>
        <w:jc w:val="both"/>
        <w:rPr>
          <w:rFonts w:asciiTheme="minorHAnsi" w:hAnsiTheme="minorHAnsi" w:cstheme="minorHAnsi"/>
        </w:rPr>
      </w:pPr>
      <w:r w:rsidRPr="00664E99">
        <w:rPr>
          <w:rFonts w:asciiTheme="minorHAnsi" w:hAnsiTheme="minorHAnsi" w:cstheme="minorHAnsi"/>
        </w:rPr>
        <w:t>R</w:t>
      </w:r>
      <w:r w:rsidR="00A54A3F" w:rsidRPr="00664E99">
        <w:rPr>
          <w:rFonts w:asciiTheme="minorHAnsi" w:hAnsiTheme="minorHAnsi" w:cstheme="minorHAnsi"/>
        </w:rPr>
        <w:t>ealiz</w:t>
      </w:r>
      <w:r w:rsidRPr="00664E99">
        <w:rPr>
          <w:rFonts w:asciiTheme="minorHAnsi" w:hAnsiTheme="minorHAnsi" w:cstheme="minorHAnsi"/>
        </w:rPr>
        <w:t>ować</w:t>
      </w:r>
      <w:r w:rsidR="00A54A3F" w:rsidRPr="00664E99">
        <w:rPr>
          <w:rFonts w:asciiTheme="minorHAnsi" w:hAnsiTheme="minorHAnsi" w:cstheme="minorHAnsi"/>
        </w:rPr>
        <w:t xml:space="preserve"> proces inwestycyjn</w:t>
      </w:r>
      <w:r w:rsidRPr="00664E99">
        <w:rPr>
          <w:rFonts w:asciiTheme="minorHAnsi" w:hAnsiTheme="minorHAnsi" w:cstheme="minorHAnsi"/>
        </w:rPr>
        <w:t>y</w:t>
      </w:r>
      <w:r w:rsidR="00A54A3F" w:rsidRPr="00664E99">
        <w:rPr>
          <w:rFonts w:asciiTheme="minorHAnsi" w:hAnsiTheme="minorHAnsi" w:cstheme="minorHAnsi"/>
        </w:rPr>
        <w:t>, a także eksploatacj</w:t>
      </w:r>
      <w:r w:rsidRPr="00664E99">
        <w:rPr>
          <w:rFonts w:asciiTheme="minorHAnsi" w:hAnsiTheme="minorHAnsi" w:cstheme="minorHAnsi"/>
        </w:rPr>
        <w:t>ę</w:t>
      </w:r>
      <w:r w:rsidR="00A54A3F" w:rsidRPr="00664E99">
        <w:rPr>
          <w:rFonts w:asciiTheme="minorHAnsi" w:hAnsiTheme="minorHAnsi" w:cstheme="minorHAnsi"/>
        </w:rPr>
        <w:t xml:space="preserve"> wybudowanych urządzeń zorientowan</w:t>
      </w:r>
      <w:r w:rsidRPr="00664E99">
        <w:rPr>
          <w:rFonts w:asciiTheme="minorHAnsi" w:hAnsiTheme="minorHAnsi" w:cstheme="minorHAnsi"/>
        </w:rPr>
        <w:t>e,</w:t>
      </w:r>
      <w:r w:rsidR="00A54A3F" w:rsidRPr="00664E99">
        <w:rPr>
          <w:rFonts w:asciiTheme="minorHAnsi" w:hAnsiTheme="minorHAnsi" w:cstheme="minorHAnsi"/>
        </w:rPr>
        <w:t xml:space="preserve"> na dotrzymywanie wskaźników jakościowych priorytetowych dla obu organizacji – czas przyłączenia (terminy realizacji), SAIDI, SAIFI (optymalizacja czasu </w:t>
      </w:r>
      <w:r w:rsidR="00CA1ED8" w:rsidRPr="00664E99">
        <w:rPr>
          <w:rFonts w:asciiTheme="minorHAnsi" w:hAnsiTheme="minorHAnsi" w:cstheme="minorHAnsi"/>
        </w:rPr>
        <w:t>włączeń</w:t>
      </w:r>
      <w:r w:rsidR="00A54A3F" w:rsidRPr="00664E99">
        <w:rPr>
          <w:rFonts w:asciiTheme="minorHAnsi" w:hAnsiTheme="minorHAnsi" w:cstheme="minorHAnsi"/>
        </w:rPr>
        <w:t xml:space="preserve"> urządzeń)</w:t>
      </w:r>
      <w:r w:rsidRPr="00664E99">
        <w:rPr>
          <w:rFonts w:asciiTheme="minorHAnsi" w:hAnsiTheme="minorHAnsi" w:cstheme="minorHAnsi"/>
        </w:rPr>
        <w:t xml:space="preserve"> itp.</w:t>
      </w:r>
    </w:p>
    <w:p w:rsidR="00F30CAD" w:rsidRPr="00CD3776" w:rsidRDefault="00F30CAD" w:rsidP="00CA1ED8">
      <w:pPr>
        <w:spacing w:after="120" w:line="320" w:lineRule="exact"/>
        <w:jc w:val="both"/>
        <w:rPr>
          <w:b/>
          <w:sz w:val="24"/>
          <w:szCs w:val="24"/>
        </w:rPr>
      </w:pPr>
    </w:p>
    <w:p w:rsidR="00781A97" w:rsidRPr="00CD3776" w:rsidRDefault="00CA1ED8" w:rsidP="00CA1ED8">
      <w:pPr>
        <w:pStyle w:val="Nagwek"/>
      </w:pPr>
      <w:r w:rsidRPr="00CD3776">
        <w:t>Załączniki</w:t>
      </w:r>
    </w:p>
    <w:p w:rsidR="00F30CAD" w:rsidRPr="00CD3776" w:rsidRDefault="0002348E" w:rsidP="00CA1ED8">
      <w:pPr>
        <w:pStyle w:val="Akapitzlist"/>
        <w:numPr>
          <w:ilvl w:val="0"/>
          <w:numId w:val="32"/>
        </w:numPr>
        <w:spacing w:after="120" w:line="320" w:lineRule="exact"/>
        <w:contextualSpacing w:val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Rekomendowan</w:t>
      </w:r>
      <w:r w:rsidR="00FB3380">
        <w:rPr>
          <w:rFonts w:asciiTheme="minorHAnsi" w:hAnsiTheme="minorHAnsi"/>
        </w:rPr>
        <w:t>a umowa o zachowaniu poufności.</w:t>
      </w:r>
    </w:p>
    <w:p w:rsidR="0002348E" w:rsidRDefault="0002348E" w:rsidP="00CA1ED8">
      <w:pPr>
        <w:pStyle w:val="Akapitzlist"/>
        <w:numPr>
          <w:ilvl w:val="0"/>
          <w:numId w:val="32"/>
        </w:numPr>
        <w:spacing w:after="120" w:line="320" w:lineRule="exact"/>
        <w:contextualSpacing w:val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Rekomendowan</w:t>
      </w:r>
      <w:r w:rsidR="00FB3380">
        <w:rPr>
          <w:rFonts w:asciiTheme="minorHAnsi" w:hAnsiTheme="minorHAnsi"/>
        </w:rPr>
        <w:t>a umowa o wykonanie inwestycji.</w:t>
      </w:r>
    </w:p>
    <w:p w:rsidR="00CA1ED8" w:rsidRDefault="0002348E" w:rsidP="00FB3380">
      <w:pPr>
        <w:pStyle w:val="Akapitzlist"/>
        <w:numPr>
          <w:ilvl w:val="0"/>
          <w:numId w:val="32"/>
        </w:numPr>
        <w:spacing w:after="120" w:line="320" w:lineRule="exact"/>
        <w:ind w:left="714" w:hanging="357"/>
        <w:contextualSpacing w:val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Rekomendowana umowa na świadczenie usług nadzoru nad usuwaniem awarii uszkodzeń sieci telekomunikacyjnej wykonanych wspólni</w:t>
      </w:r>
      <w:r w:rsidR="00FB3380">
        <w:rPr>
          <w:rFonts w:asciiTheme="minorHAnsi" w:hAnsiTheme="minorHAnsi"/>
        </w:rPr>
        <w:t>e z siecią elektroenergetyczną.</w:t>
      </w:r>
    </w:p>
    <w:p w:rsidR="000971F1" w:rsidRDefault="000971F1" w:rsidP="000971F1">
      <w:pPr>
        <w:spacing w:after="120" w:line="320" w:lineRule="exact"/>
        <w:ind w:left="360"/>
        <w:jc w:val="both"/>
      </w:pPr>
      <w:r>
        <w:t>Załączniki dotyczące warunków technicznych (np. określające warunki techniczne podwieszania światłowodów na słupach elektroenergetycznych</w:t>
      </w:r>
      <w:r w:rsidR="00B25B83">
        <w:t>,</w:t>
      </w:r>
      <w:r>
        <w:t>) po ich uzgodnieniu pomiędzy zainteresowanymi stronami i przyjęciu do stosowania odrębnym dokumentem</w:t>
      </w:r>
      <w:r w:rsidR="00FB3380">
        <w:t xml:space="preserve"> (</w:t>
      </w:r>
      <w:r w:rsidR="001C5116">
        <w:t xml:space="preserve">np. </w:t>
      </w:r>
      <w:r w:rsidR="00FB3380">
        <w:t>protokołem)</w:t>
      </w:r>
      <w:r w:rsidR="00B25B83">
        <w:t>,</w:t>
      </w:r>
      <w:r>
        <w:t xml:space="preserve"> będą stanowiły integralną cześć Zbioru Dobrych Praktyk.</w:t>
      </w:r>
    </w:p>
    <w:sectPr w:rsidR="000971F1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A1F" w:rsidRDefault="00176A1F" w:rsidP="00CE6B42">
      <w:pPr>
        <w:spacing w:after="0" w:line="240" w:lineRule="auto"/>
      </w:pPr>
      <w:r>
        <w:separator/>
      </w:r>
    </w:p>
  </w:endnote>
  <w:endnote w:type="continuationSeparator" w:id="0">
    <w:p w:rsidR="00176A1F" w:rsidRDefault="00176A1F" w:rsidP="00CE6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6B42" w:rsidRPr="00CE6B42" w:rsidRDefault="00504B00">
    <w:pPr>
      <w:pStyle w:val="Stopka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asciiTheme="majorHAnsi" w:eastAsiaTheme="majorEastAsia" w:hAnsiTheme="majorHAnsi" w:cstheme="majorBidi"/>
        <w:sz w:val="20"/>
        <w:szCs w:val="20"/>
      </w:rPr>
      <w:t>Dobre</w:t>
    </w:r>
    <w:r w:rsidR="00CE6B42" w:rsidRPr="00CE6B42">
      <w:rPr>
        <w:rFonts w:asciiTheme="majorHAnsi" w:eastAsiaTheme="majorEastAsia" w:hAnsiTheme="majorHAnsi" w:cstheme="majorBidi"/>
        <w:sz w:val="20"/>
        <w:szCs w:val="20"/>
      </w:rPr>
      <w:t xml:space="preserve"> praktyk</w:t>
    </w:r>
    <w:r>
      <w:rPr>
        <w:rFonts w:asciiTheme="majorHAnsi" w:eastAsiaTheme="majorEastAsia" w:hAnsiTheme="majorHAnsi" w:cstheme="majorBidi"/>
        <w:sz w:val="20"/>
        <w:szCs w:val="20"/>
      </w:rPr>
      <w:t>i</w:t>
    </w:r>
    <w:r w:rsidR="00CE6B42" w:rsidRPr="00CE6B42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8B2A6D">
      <w:rPr>
        <w:rFonts w:asciiTheme="majorHAnsi" w:eastAsiaTheme="majorEastAsia" w:hAnsiTheme="majorHAnsi" w:cstheme="majorBidi"/>
        <w:sz w:val="20"/>
        <w:szCs w:val="20"/>
      </w:rPr>
      <w:t>w zakresie współpracy sektorów telekomunikacyjnego oraz energetycznego</w:t>
    </w:r>
    <w:r w:rsidR="00CE6B42" w:rsidRPr="00CE6B42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E6B42" w:rsidRPr="00CE6B42">
      <w:rPr>
        <w:rFonts w:asciiTheme="majorHAnsi" w:eastAsiaTheme="majorEastAsia" w:hAnsiTheme="majorHAnsi" w:cstheme="majorBidi"/>
        <w:sz w:val="20"/>
        <w:szCs w:val="20"/>
      </w:rPr>
      <w:t xml:space="preserve">Strona </w:t>
    </w:r>
    <w:r w:rsidR="00CE6B42" w:rsidRPr="00CE6B42">
      <w:rPr>
        <w:rFonts w:eastAsiaTheme="minorEastAsia"/>
        <w:sz w:val="20"/>
        <w:szCs w:val="20"/>
      </w:rPr>
      <w:fldChar w:fldCharType="begin"/>
    </w:r>
    <w:r w:rsidR="00CE6B42" w:rsidRPr="00CE6B42">
      <w:rPr>
        <w:sz w:val="20"/>
        <w:szCs w:val="20"/>
      </w:rPr>
      <w:instrText>PAGE   \* MERGEFORMAT</w:instrText>
    </w:r>
    <w:r w:rsidR="00CE6B42" w:rsidRPr="00CE6B42">
      <w:rPr>
        <w:rFonts w:eastAsiaTheme="minorEastAsia"/>
        <w:sz w:val="20"/>
        <w:szCs w:val="20"/>
      </w:rPr>
      <w:fldChar w:fldCharType="separate"/>
    </w:r>
    <w:r w:rsidR="00D052D7" w:rsidRPr="00D052D7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="00CE6B42" w:rsidRPr="00CE6B42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E6B42" w:rsidRDefault="00CE6B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A1F" w:rsidRDefault="00176A1F" w:rsidP="00CE6B42">
      <w:pPr>
        <w:spacing w:after="0" w:line="240" w:lineRule="auto"/>
      </w:pPr>
      <w:r>
        <w:separator/>
      </w:r>
    </w:p>
  </w:footnote>
  <w:footnote w:type="continuationSeparator" w:id="0">
    <w:p w:rsidR="00176A1F" w:rsidRDefault="00176A1F" w:rsidP="00CE6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6B42" w:rsidRPr="00504B00" w:rsidRDefault="00176A1F" w:rsidP="00504B00">
    <w:pPr>
      <w:pStyle w:val="NormalnyWeb"/>
      <w:jc w:val="center"/>
      <w:rPr>
        <w:rFonts w:asciiTheme="majorHAnsi" w:eastAsiaTheme="majorEastAsia" w:hAnsiTheme="majorHAnsi"/>
        <w:b/>
        <w:i/>
      </w:rPr>
    </w:pPr>
    <w:sdt>
      <w:sdtPr>
        <w:rPr>
          <w:rFonts w:asciiTheme="majorHAnsi" w:eastAsiaTheme="majorEastAsia" w:hAnsiTheme="majorHAnsi"/>
          <w:b/>
          <w:i/>
        </w:rPr>
        <w:alias w:val="Tytuł"/>
        <w:id w:val="77738743"/>
        <w:placeholder>
          <w:docPart w:val="4BC0FFF177B145E28D354F3DD88A7781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504B00" w:rsidRPr="00504B00">
          <w:rPr>
            <w:rFonts w:asciiTheme="majorHAnsi" w:eastAsiaTheme="majorEastAsia" w:hAnsiTheme="majorHAnsi"/>
            <w:b/>
            <w:i/>
          </w:rPr>
          <w:t>Współpraca sektora telekomunikacyjnego oraz energetycznego</w:t>
        </w:r>
      </w:sdtContent>
    </w:sdt>
  </w:p>
  <w:p w:rsidR="00CE6B42" w:rsidRDefault="00CE6B42" w:rsidP="00504B00">
    <w:pPr>
      <w:pStyle w:val="Nagwek"/>
      <w:numPr>
        <w:ilvl w:val="0"/>
        <w:numId w:val="0"/>
      </w:numPr>
      <w:ind w:left="71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9pt;height:9pt" o:bullet="t">
        <v:imagedata r:id="rId1" o:title="artD626"/>
      </v:shape>
    </w:pict>
  </w:numPicBullet>
  <w:numPicBullet w:numPicBulletId="1">
    <w:pict>
      <v:shape id="_x0000_i1035" type="#_x0000_t75" style="width:9pt;height:9pt" o:bullet="t">
        <v:imagedata r:id="rId2" o:title="art27E2"/>
      </v:shape>
    </w:pict>
  </w:numPicBullet>
  <w:abstractNum w:abstractNumId="0">
    <w:nsid w:val="03516C24"/>
    <w:multiLevelType w:val="hybridMultilevel"/>
    <w:tmpl w:val="ECB8EFD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44347"/>
    <w:multiLevelType w:val="hybridMultilevel"/>
    <w:tmpl w:val="86DC4874"/>
    <w:lvl w:ilvl="0" w:tplc="FE3E4D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BE1BD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914B32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B384D8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0A70C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BE102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AF4ACC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23A8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3D41C0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68376D7"/>
    <w:multiLevelType w:val="hybridMultilevel"/>
    <w:tmpl w:val="E77E4C68"/>
    <w:lvl w:ilvl="0" w:tplc="0415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3">
    <w:nsid w:val="08681EC2"/>
    <w:multiLevelType w:val="hybridMultilevel"/>
    <w:tmpl w:val="78B8C5E2"/>
    <w:lvl w:ilvl="0" w:tplc="1948501A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A8A54A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68128C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374E100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E826B4A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6EE24C0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9AFA74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C222B72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EAC32DC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0A6B5ADE"/>
    <w:multiLevelType w:val="hybridMultilevel"/>
    <w:tmpl w:val="B1FA73B6"/>
    <w:lvl w:ilvl="0" w:tplc="04150011">
      <w:start w:val="1"/>
      <w:numFmt w:val="decimal"/>
      <w:lvlText w:val="%1)"/>
      <w:lvlJc w:val="left"/>
      <w:pPr>
        <w:ind w:left="2520" w:hanging="360"/>
      </w:pPr>
    </w:lvl>
    <w:lvl w:ilvl="1" w:tplc="04150019" w:tentative="1">
      <w:start w:val="1"/>
      <w:numFmt w:val="lowerLetter"/>
      <w:lvlText w:val="%2."/>
      <w:lvlJc w:val="left"/>
      <w:pPr>
        <w:ind w:left="3240" w:hanging="360"/>
      </w:pPr>
    </w:lvl>
    <w:lvl w:ilvl="2" w:tplc="0415001B" w:tentative="1">
      <w:start w:val="1"/>
      <w:numFmt w:val="lowerRoman"/>
      <w:lvlText w:val="%3."/>
      <w:lvlJc w:val="right"/>
      <w:pPr>
        <w:ind w:left="3960" w:hanging="180"/>
      </w:pPr>
    </w:lvl>
    <w:lvl w:ilvl="3" w:tplc="0415000F" w:tentative="1">
      <w:start w:val="1"/>
      <w:numFmt w:val="decimal"/>
      <w:lvlText w:val="%4."/>
      <w:lvlJc w:val="left"/>
      <w:pPr>
        <w:ind w:left="4680" w:hanging="360"/>
      </w:pPr>
    </w:lvl>
    <w:lvl w:ilvl="4" w:tplc="04150019" w:tentative="1">
      <w:start w:val="1"/>
      <w:numFmt w:val="lowerLetter"/>
      <w:lvlText w:val="%5."/>
      <w:lvlJc w:val="left"/>
      <w:pPr>
        <w:ind w:left="5400" w:hanging="360"/>
      </w:pPr>
    </w:lvl>
    <w:lvl w:ilvl="5" w:tplc="0415001B" w:tentative="1">
      <w:start w:val="1"/>
      <w:numFmt w:val="lowerRoman"/>
      <w:lvlText w:val="%6."/>
      <w:lvlJc w:val="right"/>
      <w:pPr>
        <w:ind w:left="6120" w:hanging="180"/>
      </w:pPr>
    </w:lvl>
    <w:lvl w:ilvl="6" w:tplc="0415000F" w:tentative="1">
      <w:start w:val="1"/>
      <w:numFmt w:val="decimal"/>
      <w:lvlText w:val="%7."/>
      <w:lvlJc w:val="left"/>
      <w:pPr>
        <w:ind w:left="6840" w:hanging="360"/>
      </w:pPr>
    </w:lvl>
    <w:lvl w:ilvl="7" w:tplc="04150019" w:tentative="1">
      <w:start w:val="1"/>
      <w:numFmt w:val="lowerLetter"/>
      <w:lvlText w:val="%8."/>
      <w:lvlJc w:val="left"/>
      <w:pPr>
        <w:ind w:left="7560" w:hanging="360"/>
      </w:pPr>
    </w:lvl>
    <w:lvl w:ilvl="8" w:tplc="0415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>
    <w:nsid w:val="0EE05071"/>
    <w:multiLevelType w:val="hybridMultilevel"/>
    <w:tmpl w:val="0FFECEB2"/>
    <w:lvl w:ilvl="0" w:tplc="BC86E1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44297B"/>
    <w:multiLevelType w:val="hybridMultilevel"/>
    <w:tmpl w:val="F710A4BE"/>
    <w:lvl w:ilvl="0" w:tplc="7CC4E0A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10D712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FF60C3C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70A7C8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8362DD0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5B4EC38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9C80B9A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D7E12AC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740474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134E3976"/>
    <w:multiLevelType w:val="hybridMultilevel"/>
    <w:tmpl w:val="7326FF1C"/>
    <w:lvl w:ilvl="0" w:tplc="0415000F">
      <w:start w:val="1"/>
      <w:numFmt w:val="decimal"/>
      <w:lvlText w:val="%1."/>
      <w:lvlJc w:val="left"/>
      <w:pPr>
        <w:ind w:left="1077" w:hanging="360"/>
      </w:p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8">
    <w:nsid w:val="17FD0A86"/>
    <w:multiLevelType w:val="hybridMultilevel"/>
    <w:tmpl w:val="BA12E6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2A2C9B"/>
    <w:multiLevelType w:val="hybridMultilevel"/>
    <w:tmpl w:val="FE9A17DC"/>
    <w:lvl w:ilvl="0" w:tplc="0415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0">
    <w:nsid w:val="1EC804B0"/>
    <w:multiLevelType w:val="hybridMultilevel"/>
    <w:tmpl w:val="E3DABE8A"/>
    <w:lvl w:ilvl="0" w:tplc="04150001">
      <w:start w:val="1"/>
      <w:numFmt w:val="bullet"/>
      <w:lvlText w:val=""/>
      <w:lvlJc w:val="left"/>
      <w:pPr>
        <w:ind w:left="115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7" w:hanging="360"/>
      </w:pPr>
      <w:rPr>
        <w:rFonts w:ascii="Wingdings" w:hAnsi="Wingdings" w:hint="default"/>
      </w:rPr>
    </w:lvl>
  </w:abstractNum>
  <w:abstractNum w:abstractNumId="11">
    <w:nsid w:val="1FDC70C4"/>
    <w:multiLevelType w:val="hybridMultilevel"/>
    <w:tmpl w:val="AE86F2C6"/>
    <w:lvl w:ilvl="0" w:tplc="2C6450C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85A1E22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074047E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E0A4ED0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24ACBA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8448732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A9C245C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5B26CA6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5850D4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20337FE0"/>
    <w:multiLevelType w:val="hybridMultilevel"/>
    <w:tmpl w:val="F98E644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1807027"/>
    <w:multiLevelType w:val="hybridMultilevel"/>
    <w:tmpl w:val="BF50F96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E17536"/>
    <w:multiLevelType w:val="hybridMultilevel"/>
    <w:tmpl w:val="BE1CBB0A"/>
    <w:lvl w:ilvl="0" w:tplc="DEBED5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504321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32CE7F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FE910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86781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8A4F2A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25CD16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492677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44647F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23EB39F9"/>
    <w:multiLevelType w:val="hybridMultilevel"/>
    <w:tmpl w:val="6FCECA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7384C7C"/>
    <w:multiLevelType w:val="hybridMultilevel"/>
    <w:tmpl w:val="E9F03CC2"/>
    <w:lvl w:ilvl="0" w:tplc="44D0523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52052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21A565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5E0E3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51CF90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EEDC9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10C11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C07FE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EB6CBE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9D9375A"/>
    <w:multiLevelType w:val="hybridMultilevel"/>
    <w:tmpl w:val="6D9EE9E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95113A"/>
    <w:multiLevelType w:val="hybridMultilevel"/>
    <w:tmpl w:val="13805814"/>
    <w:lvl w:ilvl="0" w:tplc="18562406">
      <w:start w:val="1"/>
      <w:numFmt w:val="upperRoman"/>
      <w:pStyle w:val="Nagwek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E32E4E"/>
    <w:multiLevelType w:val="hybridMultilevel"/>
    <w:tmpl w:val="1ED07014"/>
    <w:lvl w:ilvl="0" w:tplc="3A4019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EF0EBB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6A2245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994EEF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732A9A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D0510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A3E666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36A151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4D47E2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36034887"/>
    <w:multiLevelType w:val="hybridMultilevel"/>
    <w:tmpl w:val="5B206A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3911DA"/>
    <w:multiLevelType w:val="hybridMultilevel"/>
    <w:tmpl w:val="B5EEEF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A91E69"/>
    <w:multiLevelType w:val="hybridMultilevel"/>
    <w:tmpl w:val="06AEB57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41B69B3"/>
    <w:multiLevelType w:val="hybridMultilevel"/>
    <w:tmpl w:val="7CB814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BA77E2"/>
    <w:multiLevelType w:val="hybridMultilevel"/>
    <w:tmpl w:val="F28441CE"/>
    <w:lvl w:ilvl="0" w:tplc="0415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5">
    <w:nsid w:val="5CD40859"/>
    <w:multiLevelType w:val="hybridMultilevel"/>
    <w:tmpl w:val="B832D3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B372C9"/>
    <w:multiLevelType w:val="hybridMultilevel"/>
    <w:tmpl w:val="C5DABD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68559A0"/>
    <w:multiLevelType w:val="hybridMultilevel"/>
    <w:tmpl w:val="12E2B1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A62140"/>
    <w:multiLevelType w:val="hybridMultilevel"/>
    <w:tmpl w:val="B484AF78"/>
    <w:lvl w:ilvl="0" w:tplc="22BCFE5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BE683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80B87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4783CC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6EA39E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60057D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7F89F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1BE19F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4A0BBD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>
    <w:nsid w:val="71B45D25"/>
    <w:multiLevelType w:val="hybridMultilevel"/>
    <w:tmpl w:val="6156BB7A"/>
    <w:lvl w:ilvl="0" w:tplc="0415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30">
    <w:nsid w:val="75D424CB"/>
    <w:multiLevelType w:val="hybridMultilevel"/>
    <w:tmpl w:val="71F8BF8A"/>
    <w:lvl w:ilvl="0" w:tplc="A88ED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FA456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540F1C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646D92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A6276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82849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F16272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E0A91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A36B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>
    <w:nsid w:val="7C657C46"/>
    <w:multiLevelType w:val="hybridMultilevel"/>
    <w:tmpl w:val="CB702D38"/>
    <w:lvl w:ilvl="0" w:tplc="40D24E5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B45820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CE481D8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AEA0F2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5CD246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285374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328DDF2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F447C8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B6E20CA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9"/>
  </w:num>
  <w:num w:numId="2">
    <w:abstractNumId w:val="1"/>
  </w:num>
  <w:num w:numId="3">
    <w:abstractNumId w:val="28"/>
  </w:num>
  <w:num w:numId="4">
    <w:abstractNumId w:val="14"/>
  </w:num>
  <w:num w:numId="5">
    <w:abstractNumId w:val="30"/>
  </w:num>
  <w:num w:numId="6">
    <w:abstractNumId w:val="31"/>
  </w:num>
  <w:num w:numId="7">
    <w:abstractNumId w:val="11"/>
  </w:num>
  <w:num w:numId="8">
    <w:abstractNumId w:val="3"/>
  </w:num>
  <w:num w:numId="9">
    <w:abstractNumId w:val="6"/>
  </w:num>
  <w:num w:numId="10">
    <w:abstractNumId w:val="24"/>
  </w:num>
  <w:num w:numId="11">
    <w:abstractNumId w:val="9"/>
  </w:num>
  <w:num w:numId="12">
    <w:abstractNumId w:val="16"/>
  </w:num>
  <w:num w:numId="13">
    <w:abstractNumId w:val="15"/>
  </w:num>
  <w:num w:numId="14">
    <w:abstractNumId w:val="7"/>
  </w:num>
  <w:num w:numId="15">
    <w:abstractNumId w:val="23"/>
  </w:num>
  <w:num w:numId="16">
    <w:abstractNumId w:val="26"/>
  </w:num>
  <w:num w:numId="17">
    <w:abstractNumId w:val="17"/>
  </w:num>
  <w:num w:numId="18">
    <w:abstractNumId w:val="20"/>
  </w:num>
  <w:num w:numId="19">
    <w:abstractNumId w:val="21"/>
  </w:num>
  <w:num w:numId="20">
    <w:abstractNumId w:val="12"/>
  </w:num>
  <w:num w:numId="21">
    <w:abstractNumId w:val="29"/>
  </w:num>
  <w:num w:numId="22">
    <w:abstractNumId w:val="2"/>
  </w:num>
  <w:num w:numId="23">
    <w:abstractNumId w:val="8"/>
  </w:num>
  <w:num w:numId="24">
    <w:abstractNumId w:val="10"/>
  </w:num>
  <w:num w:numId="25">
    <w:abstractNumId w:val="27"/>
  </w:num>
  <w:num w:numId="26">
    <w:abstractNumId w:val="25"/>
  </w:num>
  <w:num w:numId="27">
    <w:abstractNumId w:val="22"/>
  </w:num>
  <w:num w:numId="28">
    <w:abstractNumId w:val="18"/>
  </w:num>
  <w:num w:numId="29">
    <w:abstractNumId w:val="4"/>
  </w:num>
  <w:num w:numId="30">
    <w:abstractNumId w:val="0"/>
  </w:num>
  <w:num w:numId="31">
    <w:abstractNumId w:val="13"/>
  </w:num>
  <w:num w:numId="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018"/>
    <w:rsid w:val="00016B09"/>
    <w:rsid w:val="0002348E"/>
    <w:rsid w:val="000250A6"/>
    <w:rsid w:val="000278BB"/>
    <w:rsid w:val="000647EB"/>
    <w:rsid w:val="00070E19"/>
    <w:rsid w:val="000902E1"/>
    <w:rsid w:val="000971F1"/>
    <w:rsid w:val="000A25C9"/>
    <w:rsid w:val="000B00C8"/>
    <w:rsid w:val="000B4CBB"/>
    <w:rsid w:val="000B6B56"/>
    <w:rsid w:val="000D1613"/>
    <w:rsid w:val="000F15CC"/>
    <w:rsid w:val="000F5436"/>
    <w:rsid w:val="001102C6"/>
    <w:rsid w:val="0012056F"/>
    <w:rsid w:val="001412CF"/>
    <w:rsid w:val="00176A1F"/>
    <w:rsid w:val="00182D48"/>
    <w:rsid w:val="001B71EB"/>
    <w:rsid w:val="001C3476"/>
    <w:rsid w:val="001C5116"/>
    <w:rsid w:val="001D086D"/>
    <w:rsid w:val="001D1DD9"/>
    <w:rsid w:val="001F3980"/>
    <w:rsid w:val="001F5018"/>
    <w:rsid w:val="00200F8E"/>
    <w:rsid w:val="0023337F"/>
    <w:rsid w:val="002618B5"/>
    <w:rsid w:val="0026694E"/>
    <w:rsid w:val="00276499"/>
    <w:rsid w:val="0028412E"/>
    <w:rsid w:val="00284A74"/>
    <w:rsid w:val="002977EA"/>
    <w:rsid w:val="002A1BED"/>
    <w:rsid w:val="002A4824"/>
    <w:rsid w:val="002E0D99"/>
    <w:rsid w:val="002F5A82"/>
    <w:rsid w:val="00350D19"/>
    <w:rsid w:val="00380710"/>
    <w:rsid w:val="003835C2"/>
    <w:rsid w:val="00446247"/>
    <w:rsid w:val="00447E6E"/>
    <w:rsid w:val="00460927"/>
    <w:rsid w:val="00466B73"/>
    <w:rsid w:val="004C3FEC"/>
    <w:rsid w:val="004F561E"/>
    <w:rsid w:val="0050222D"/>
    <w:rsid w:val="00504B00"/>
    <w:rsid w:val="005052B5"/>
    <w:rsid w:val="005569FC"/>
    <w:rsid w:val="005A5644"/>
    <w:rsid w:val="00607889"/>
    <w:rsid w:val="00655938"/>
    <w:rsid w:val="006608F2"/>
    <w:rsid w:val="00664E99"/>
    <w:rsid w:val="00674682"/>
    <w:rsid w:val="006B3FFC"/>
    <w:rsid w:val="006D3A18"/>
    <w:rsid w:val="006D66C6"/>
    <w:rsid w:val="006D737B"/>
    <w:rsid w:val="007065BD"/>
    <w:rsid w:val="00713652"/>
    <w:rsid w:val="00754BE6"/>
    <w:rsid w:val="00781340"/>
    <w:rsid w:val="00781A97"/>
    <w:rsid w:val="00785D25"/>
    <w:rsid w:val="00787C30"/>
    <w:rsid w:val="007B19CF"/>
    <w:rsid w:val="007B4C5F"/>
    <w:rsid w:val="007D3B70"/>
    <w:rsid w:val="00801FC9"/>
    <w:rsid w:val="00861016"/>
    <w:rsid w:val="008B2A6D"/>
    <w:rsid w:val="008D4F7C"/>
    <w:rsid w:val="008E7310"/>
    <w:rsid w:val="008F231D"/>
    <w:rsid w:val="00904764"/>
    <w:rsid w:val="0093456E"/>
    <w:rsid w:val="00943275"/>
    <w:rsid w:val="00984C40"/>
    <w:rsid w:val="00990965"/>
    <w:rsid w:val="009C607C"/>
    <w:rsid w:val="009E3586"/>
    <w:rsid w:val="00A06EE3"/>
    <w:rsid w:val="00A1350F"/>
    <w:rsid w:val="00A41545"/>
    <w:rsid w:val="00A425DC"/>
    <w:rsid w:val="00A54A3F"/>
    <w:rsid w:val="00A564D4"/>
    <w:rsid w:val="00A61A95"/>
    <w:rsid w:val="00A71302"/>
    <w:rsid w:val="00A97864"/>
    <w:rsid w:val="00B03475"/>
    <w:rsid w:val="00B0699F"/>
    <w:rsid w:val="00B15FA1"/>
    <w:rsid w:val="00B16285"/>
    <w:rsid w:val="00B25B83"/>
    <w:rsid w:val="00B463D6"/>
    <w:rsid w:val="00BA3E07"/>
    <w:rsid w:val="00BB3CB3"/>
    <w:rsid w:val="00BE086B"/>
    <w:rsid w:val="00BF21DC"/>
    <w:rsid w:val="00BF2252"/>
    <w:rsid w:val="00C267EE"/>
    <w:rsid w:val="00C40BE9"/>
    <w:rsid w:val="00C64E06"/>
    <w:rsid w:val="00C65841"/>
    <w:rsid w:val="00CA1ED8"/>
    <w:rsid w:val="00CA4CDE"/>
    <w:rsid w:val="00CC5038"/>
    <w:rsid w:val="00CD3776"/>
    <w:rsid w:val="00CE0801"/>
    <w:rsid w:val="00CE2CA9"/>
    <w:rsid w:val="00CE6B42"/>
    <w:rsid w:val="00D052D7"/>
    <w:rsid w:val="00D14A6C"/>
    <w:rsid w:val="00D14DCE"/>
    <w:rsid w:val="00D252F8"/>
    <w:rsid w:val="00D5714A"/>
    <w:rsid w:val="00D651CB"/>
    <w:rsid w:val="00DB6DBB"/>
    <w:rsid w:val="00DF1E56"/>
    <w:rsid w:val="00E059DA"/>
    <w:rsid w:val="00E663EC"/>
    <w:rsid w:val="00E81A65"/>
    <w:rsid w:val="00E960A3"/>
    <w:rsid w:val="00EA4111"/>
    <w:rsid w:val="00EA5A50"/>
    <w:rsid w:val="00EB1143"/>
    <w:rsid w:val="00EB1879"/>
    <w:rsid w:val="00EB6ED5"/>
    <w:rsid w:val="00EF0168"/>
    <w:rsid w:val="00F30CAD"/>
    <w:rsid w:val="00F84799"/>
    <w:rsid w:val="00FB3380"/>
    <w:rsid w:val="00FF1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034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">
    <w:name w:val="TekstPodst"/>
    <w:basedOn w:val="Normalny"/>
    <w:link w:val="TekstPodstZnak1"/>
    <w:uiPriority w:val="99"/>
    <w:rsid w:val="00674682"/>
    <w:pPr>
      <w:spacing w:before="120" w:after="60" w:line="240" w:lineRule="auto"/>
      <w:jc w:val="both"/>
    </w:pPr>
    <w:rPr>
      <w:rFonts w:ascii="Times New Roman" w:eastAsia="Calibri" w:hAnsi="Times New Roman" w:cs="Times New Roman"/>
      <w:sz w:val="20"/>
      <w:szCs w:val="20"/>
      <w:lang w:eastAsia="pl-PL"/>
    </w:rPr>
  </w:style>
  <w:style w:type="paragraph" w:customStyle="1" w:styleId="NagwekbezNr">
    <w:name w:val="Nagłówek bez Nr"/>
    <w:basedOn w:val="Normalny"/>
    <w:next w:val="TekstPodst"/>
    <w:uiPriority w:val="99"/>
    <w:rsid w:val="00674682"/>
    <w:pPr>
      <w:keepNext/>
      <w:keepLines/>
      <w:pageBreakBefore/>
      <w:widowControl w:val="0"/>
      <w:spacing w:after="0" w:line="240" w:lineRule="auto"/>
    </w:pPr>
    <w:rPr>
      <w:rFonts w:ascii="Arial" w:eastAsia="Times New Roman" w:hAnsi="Arial" w:cs="Times New Roman"/>
      <w:b/>
      <w:smallCaps/>
      <w:kern w:val="36"/>
      <w:sz w:val="44"/>
      <w:szCs w:val="20"/>
      <w:lang w:eastAsia="pl-PL"/>
    </w:rPr>
  </w:style>
  <w:style w:type="paragraph" w:customStyle="1" w:styleId="Tabelanagwki">
    <w:name w:val="Tabela nagłówki"/>
    <w:basedOn w:val="Normalny"/>
    <w:uiPriority w:val="99"/>
    <w:rsid w:val="00674682"/>
    <w:pPr>
      <w:spacing w:before="60" w:after="60" w:line="240" w:lineRule="auto"/>
    </w:pPr>
    <w:rPr>
      <w:rFonts w:ascii="Arial" w:eastAsia="Times New Roman" w:hAnsi="Arial" w:cs="Times New Roman"/>
      <w:b/>
      <w:sz w:val="20"/>
      <w:szCs w:val="20"/>
      <w:lang w:eastAsia="pl-PL"/>
    </w:rPr>
  </w:style>
  <w:style w:type="paragraph" w:customStyle="1" w:styleId="Tabelazwyky">
    <w:name w:val="Tabela zwykły"/>
    <w:basedOn w:val="Normalny"/>
    <w:uiPriority w:val="99"/>
    <w:rsid w:val="00674682"/>
    <w:pPr>
      <w:spacing w:before="60" w:after="60" w:line="240" w:lineRule="auto"/>
    </w:pPr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TekstPodstZnak1">
    <w:name w:val="TekstPodst Znak1"/>
    <w:link w:val="TekstPodst"/>
    <w:uiPriority w:val="99"/>
    <w:locked/>
    <w:rsid w:val="00674682"/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46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46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FB3380"/>
    <w:pPr>
      <w:numPr>
        <w:numId w:val="28"/>
      </w:numPr>
      <w:tabs>
        <w:tab w:val="center" w:pos="4536"/>
        <w:tab w:val="right" w:pos="9072"/>
      </w:tabs>
      <w:spacing w:after="240" w:line="240" w:lineRule="auto"/>
      <w:ind w:left="714" w:hanging="357"/>
    </w:pPr>
    <w:rPr>
      <w:b/>
      <w:sz w:val="28"/>
    </w:rPr>
  </w:style>
  <w:style w:type="character" w:customStyle="1" w:styleId="NagwekZnak">
    <w:name w:val="Nagłówek Znak"/>
    <w:basedOn w:val="Domylnaczcionkaakapitu"/>
    <w:link w:val="Nagwek"/>
    <w:uiPriority w:val="99"/>
    <w:rsid w:val="00FB3380"/>
    <w:rPr>
      <w:b/>
      <w:sz w:val="28"/>
    </w:rPr>
  </w:style>
  <w:style w:type="paragraph" w:styleId="Stopka">
    <w:name w:val="footer"/>
    <w:basedOn w:val="Normalny"/>
    <w:link w:val="StopkaZnak"/>
    <w:uiPriority w:val="99"/>
    <w:unhideWhenUsed/>
    <w:rsid w:val="00CE6B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6B42"/>
  </w:style>
  <w:style w:type="paragraph" w:customStyle="1" w:styleId="233E5CD5853943F4BD7E8C4B124C0E1D">
    <w:name w:val="233E5CD5853943F4BD7E8C4B124C0E1D"/>
    <w:rsid w:val="00CE6B42"/>
    <w:rPr>
      <w:rFonts w:eastAsiaTheme="minorEastAsia"/>
      <w:lang w:eastAsia="pl-PL"/>
    </w:rPr>
  </w:style>
  <w:style w:type="paragraph" w:styleId="NormalnyWeb">
    <w:name w:val="Normal (Web)"/>
    <w:basedOn w:val="Normalny"/>
    <w:uiPriority w:val="99"/>
    <w:unhideWhenUsed/>
    <w:rsid w:val="0046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034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034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7649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7649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7649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7649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76499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034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">
    <w:name w:val="TekstPodst"/>
    <w:basedOn w:val="Normalny"/>
    <w:link w:val="TekstPodstZnak1"/>
    <w:uiPriority w:val="99"/>
    <w:rsid w:val="00674682"/>
    <w:pPr>
      <w:spacing w:before="120" w:after="60" w:line="240" w:lineRule="auto"/>
      <w:jc w:val="both"/>
    </w:pPr>
    <w:rPr>
      <w:rFonts w:ascii="Times New Roman" w:eastAsia="Calibri" w:hAnsi="Times New Roman" w:cs="Times New Roman"/>
      <w:sz w:val="20"/>
      <w:szCs w:val="20"/>
      <w:lang w:eastAsia="pl-PL"/>
    </w:rPr>
  </w:style>
  <w:style w:type="paragraph" w:customStyle="1" w:styleId="NagwekbezNr">
    <w:name w:val="Nagłówek bez Nr"/>
    <w:basedOn w:val="Normalny"/>
    <w:next w:val="TekstPodst"/>
    <w:uiPriority w:val="99"/>
    <w:rsid w:val="00674682"/>
    <w:pPr>
      <w:keepNext/>
      <w:keepLines/>
      <w:pageBreakBefore/>
      <w:widowControl w:val="0"/>
      <w:spacing w:after="0" w:line="240" w:lineRule="auto"/>
    </w:pPr>
    <w:rPr>
      <w:rFonts w:ascii="Arial" w:eastAsia="Times New Roman" w:hAnsi="Arial" w:cs="Times New Roman"/>
      <w:b/>
      <w:smallCaps/>
      <w:kern w:val="36"/>
      <w:sz w:val="44"/>
      <w:szCs w:val="20"/>
      <w:lang w:eastAsia="pl-PL"/>
    </w:rPr>
  </w:style>
  <w:style w:type="paragraph" w:customStyle="1" w:styleId="Tabelanagwki">
    <w:name w:val="Tabela nagłówki"/>
    <w:basedOn w:val="Normalny"/>
    <w:uiPriority w:val="99"/>
    <w:rsid w:val="00674682"/>
    <w:pPr>
      <w:spacing w:before="60" w:after="60" w:line="240" w:lineRule="auto"/>
    </w:pPr>
    <w:rPr>
      <w:rFonts w:ascii="Arial" w:eastAsia="Times New Roman" w:hAnsi="Arial" w:cs="Times New Roman"/>
      <w:b/>
      <w:sz w:val="20"/>
      <w:szCs w:val="20"/>
      <w:lang w:eastAsia="pl-PL"/>
    </w:rPr>
  </w:style>
  <w:style w:type="paragraph" w:customStyle="1" w:styleId="Tabelazwyky">
    <w:name w:val="Tabela zwykły"/>
    <w:basedOn w:val="Normalny"/>
    <w:uiPriority w:val="99"/>
    <w:rsid w:val="00674682"/>
    <w:pPr>
      <w:spacing w:before="60" w:after="60" w:line="240" w:lineRule="auto"/>
    </w:pPr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TekstPodstZnak1">
    <w:name w:val="TekstPodst Znak1"/>
    <w:link w:val="TekstPodst"/>
    <w:uiPriority w:val="99"/>
    <w:locked/>
    <w:rsid w:val="00674682"/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46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46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FB3380"/>
    <w:pPr>
      <w:numPr>
        <w:numId w:val="28"/>
      </w:numPr>
      <w:tabs>
        <w:tab w:val="center" w:pos="4536"/>
        <w:tab w:val="right" w:pos="9072"/>
      </w:tabs>
      <w:spacing w:after="240" w:line="240" w:lineRule="auto"/>
      <w:ind w:left="714" w:hanging="357"/>
    </w:pPr>
    <w:rPr>
      <w:b/>
      <w:sz w:val="28"/>
    </w:rPr>
  </w:style>
  <w:style w:type="character" w:customStyle="1" w:styleId="NagwekZnak">
    <w:name w:val="Nagłówek Znak"/>
    <w:basedOn w:val="Domylnaczcionkaakapitu"/>
    <w:link w:val="Nagwek"/>
    <w:uiPriority w:val="99"/>
    <w:rsid w:val="00FB3380"/>
    <w:rPr>
      <w:b/>
      <w:sz w:val="28"/>
    </w:rPr>
  </w:style>
  <w:style w:type="paragraph" w:styleId="Stopka">
    <w:name w:val="footer"/>
    <w:basedOn w:val="Normalny"/>
    <w:link w:val="StopkaZnak"/>
    <w:uiPriority w:val="99"/>
    <w:unhideWhenUsed/>
    <w:rsid w:val="00CE6B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6B42"/>
  </w:style>
  <w:style w:type="paragraph" w:customStyle="1" w:styleId="233E5CD5853943F4BD7E8C4B124C0E1D">
    <w:name w:val="233E5CD5853943F4BD7E8C4B124C0E1D"/>
    <w:rsid w:val="00CE6B42"/>
    <w:rPr>
      <w:rFonts w:eastAsiaTheme="minorEastAsia"/>
      <w:lang w:eastAsia="pl-PL"/>
    </w:rPr>
  </w:style>
  <w:style w:type="paragraph" w:styleId="NormalnyWeb">
    <w:name w:val="Normal (Web)"/>
    <w:basedOn w:val="Normalny"/>
    <w:uiPriority w:val="99"/>
    <w:unhideWhenUsed/>
    <w:rsid w:val="0046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034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034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7649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7649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7649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7649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7649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32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4097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32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glossaryDocument" Target="glossary/document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BC0FFF177B145E28D354F3DD88A778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81C1328-B46C-48B7-BBD8-855B76D201BD}"/>
      </w:docPartPr>
      <w:docPartBody>
        <w:p w:rsidR="000320D6" w:rsidRDefault="00AF342F" w:rsidP="00AF342F">
          <w:pPr>
            <w:pStyle w:val="4BC0FFF177B145E28D354F3DD88A7781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[Wpisz tytuł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42F"/>
    <w:rsid w:val="000320D6"/>
    <w:rsid w:val="00467A59"/>
    <w:rsid w:val="005E6336"/>
    <w:rsid w:val="00631B99"/>
    <w:rsid w:val="0067399E"/>
    <w:rsid w:val="0069456E"/>
    <w:rsid w:val="006E2B66"/>
    <w:rsid w:val="00763A64"/>
    <w:rsid w:val="00834EAC"/>
    <w:rsid w:val="00877DF2"/>
    <w:rsid w:val="00983A2C"/>
    <w:rsid w:val="009C35D8"/>
    <w:rsid w:val="00A815F8"/>
    <w:rsid w:val="00AF342F"/>
    <w:rsid w:val="00B15232"/>
    <w:rsid w:val="00BB2D32"/>
    <w:rsid w:val="00C32B79"/>
    <w:rsid w:val="00D037A7"/>
    <w:rsid w:val="00DC18F9"/>
    <w:rsid w:val="00DC3148"/>
    <w:rsid w:val="00E2773D"/>
    <w:rsid w:val="00E62E73"/>
    <w:rsid w:val="00FF0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4BC0FFF177B145E28D354F3DD88A7781">
    <w:name w:val="4BC0FFF177B145E28D354F3DD88A7781"/>
    <w:rsid w:val="00AF342F"/>
  </w:style>
  <w:style w:type="paragraph" w:customStyle="1" w:styleId="70312BA02AFB4402842CF3C44BA96161">
    <w:name w:val="70312BA02AFB4402842CF3C44BA96161"/>
    <w:rsid w:val="00AF342F"/>
  </w:style>
  <w:style w:type="paragraph" w:customStyle="1" w:styleId="660334B675734401BC63F5ADA2F6F058">
    <w:name w:val="660334B675734401BC63F5ADA2F6F058"/>
    <w:rsid w:val="00AF342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4BC0FFF177B145E28D354F3DD88A7781">
    <w:name w:val="4BC0FFF177B145E28D354F3DD88A7781"/>
    <w:rsid w:val="00AF342F"/>
  </w:style>
  <w:style w:type="paragraph" w:customStyle="1" w:styleId="70312BA02AFB4402842CF3C44BA96161">
    <w:name w:val="70312BA02AFB4402842CF3C44BA96161"/>
    <w:rsid w:val="00AF342F"/>
  </w:style>
  <w:style w:type="paragraph" w:customStyle="1" w:styleId="660334B675734401BC63F5ADA2F6F058">
    <w:name w:val="660334B675734401BC63F5ADA2F6F058"/>
    <w:rsid w:val="00AF342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8AEEED-E937-41EC-A23F-FED964214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1125</Words>
  <Characters>6750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Współpraca sektora telekomunikacyjnego oraz energetycznego</vt:lpstr>
    </vt:vector>
  </TitlesOfParts>
  <Company>URE</Company>
  <LinksUpToDate>false</LinksUpToDate>
  <CharactersWithSpaces>7860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Współpraca sektora telekomunikacyjnego oraz energetycznego</dc:title>
  <dc:creator>Konieczko Michał</dc:creator>
  <cp:lastModifiedBy>Tomasz Karamon</cp:lastModifiedBy>
  <cp:revision>2</cp:revision>
  <cp:lastPrinted>2014-09-18T07:50:00Z</cp:lastPrinted>
  <dcterms:created xsi:type="dcterms:W3CDTF">2014-10-15T10:12:00Z</dcterms:created>
  <dcterms:modified xsi:type="dcterms:W3CDTF">2014-10-15T10:12:00Z</dcterms:modified>
</cp:coreProperties>
</file>