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007" w:rsidRPr="002C4A37" w:rsidRDefault="00EB5E90" w:rsidP="00F9681F">
      <w:pPr>
        <w:spacing w:before="120" w:line="240" w:lineRule="auto"/>
        <w:rPr>
          <w:sz w:val="20"/>
          <w:szCs w:val="20"/>
        </w:rPr>
      </w:pPr>
      <w:r w:rsidRPr="002C4A37">
        <w:rPr>
          <w:sz w:val="20"/>
          <w:szCs w:val="20"/>
        </w:rPr>
        <w:tab/>
      </w:r>
      <w:r w:rsidRPr="002C4A37">
        <w:rPr>
          <w:sz w:val="20"/>
          <w:szCs w:val="20"/>
        </w:rPr>
        <w:tab/>
      </w:r>
      <w:r w:rsidRPr="002C4A37">
        <w:rPr>
          <w:sz w:val="20"/>
          <w:szCs w:val="20"/>
        </w:rPr>
        <w:tab/>
      </w:r>
    </w:p>
    <w:p w:rsidR="00227007" w:rsidRPr="004E65B1" w:rsidRDefault="00862EFA">
      <w:pPr>
        <w:spacing w:before="120" w:line="360" w:lineRule="auto"/>
        <w:jc w:val="center"/>
        <w:rPr>
          <w:b/>
          <w:sz w:val="24"/>
          <w:szCs w:val="24"/>
        </w:rPr>
      </w:pPr>
      <w:r w:rsidRPr="004E65B1">
        <w:rPr>
          <w:b/>
          <w:sz w:val="24"/>
          <w:szCs w:val="24"/>
        </w:rPr>
        <w:t>Załącznik nr 1 do decyzji Prezes</w:t>
      </w:r>
      <w:r w:rsidR="00E05F14">
        <w:rPr>
          <w:b/>
          <w:sz w:val="24"/>
          <w:szCs w:val="24"/>
        </w:rPr>
        <w:t>a UKE nr DHRT-WORK-6090-1/13(109</w:t>
      </w:r>
      <w:r w:rsidRPr="004E65B1">
        <w:rPr>
          <w:b/>
          <w:sz w:val="24"/>
          <w:szCs w:val="24"/>
        </w:rPr>
        <w:t>)</w:t>
      </w:r>
    </w:p>
    <w:p w:rsidR="00227007" w:rsidRPr="004E65B1" w:rsidRDefault="00862EFA" w:rsidP="00227007">
      <w:pPr>
        <w:spacing w:before="120" w:line="360" w:lineRule="auto"/>
        <w:jc w:val="center"/>
        <w:rPr>
          <w:b/>
          <w:sz w:val="24"/>
          <w:szCs w:val="24"/>
        </w:rPr>
      </w:pPr>
      <w:r w:rsidRPr="004E65B1">
        <w:rPr>
          <w:b/>
          <w:sz w:val="24"/>
          <w:szCs w:val="24"/>
        </w:rPr>
        <w:t>Dokument (1)</w:t>
      </w:r>
    </w:p>
    <w:p w:rsidR="00227007" w:rsidRDefault="00227007">
      <w:pPr>
        <w:spacing w:before="120" w:line="360" w:lineRule="auto"/>
        <w:jc w:val="center"/>
        <w:outlineLvl w:val="0"/>
        <w:rPr>
          <w:b/>
          <w:bCs/>
        </w:rPr>
      </w:pPr>
    </w:p>
    <w:p w:rsidR="00FC7B49" w:rsidRDefault="00FC7B49">
      <w:pPr>
        <w:spacing w:before="120" w:line="360" w:lineRule="auto"/>
        <w:jc w:val="center"/>
        <w:outlineLvl w:val="0"/>
        <w:rPr>
          <w:b/>
          <w:bCs/>
        </w:rPr>
      </w:pPr>
    </w:p>
    <w:p w:rsidR="00FC7B49" w:rsidRDefault="00FC7B49">
      <w:pPr>
        <w:spacing w:before="120" w:line="360" w:lineRule="auto"/>
        <w:jc w:val="center"/>
        <w:outlineLvl w:val="0"/>
        <w:rPr>
          <w:b/>
          <w:bCs/>
        </w:rPr>
      </w:pPr>
    </w:p>
    <w:p w:rsidR="00FC7B49" w:rsidRDefault="00FC7B49">
      <w:pPr>
        <w:spacing w:before="120" w:line="360" w:lineRule="auto"/>
        <w:jc w:val="center"/>
        <w:outlineLvl w:val="0"/>
        <w:rPr>
          <w:b/>
          <w:bCs/>
        </w:rPr>
      </w:pPr>
    </w:p>
    <w:p w:rsidR="00227007" w:rsidRPr="004E65B1" w:rsidRDefault="00862EFA">
      <w:pPr>
        <w:spacing w:before="120" w:line="360" w:lineRule="auto"/>
        <w:jc w:val="center"/>
        <w:outlineLvl w:val="0"/>
        <w:rPr>
          <w:b/>
          <w:bCs/>
          <w:sz w:val="40"/>
          <w:szCs w:val="40"/>
        </w:rPr>
      </w:pPr>
      <w:r w:rsidRPr="004E65B1">
        <w:rPr>
          <w:b/>
          <w:bCs/>
          <w:sz w:val="40"/>
          <w:szCs w:val="40"/>
        </w:rPr>
        <w:t>I.</w:t>
      </w:r>
    </w:p>
    <w:p w:rsidR="00227007" w:rsidRPr="00227007" w:rsidRDefault="00227007">
      <w:pPr>
        <w:spacing w:before="120" w:line="360" w:lineRule="auto"/>
        <w:rPr>
          <w:sz w:val="24"/>
          <w:szCs w:val="24"/>
        </w:rPr>
      </w:pPr>
    </w:p>
    <w:p w:rsidR="00227007" w:rsidRPr="00B204D2" w:rsidRDefault="00862EFA">
      <w:pPr>
        <w:spacing w:before="120" w:line="360" w:lineRule="auto"/>
        <w:jc w:val="center"/>
        <w:rPr>
          <w:b/>
          <w:bCs/>
          <w:sz w:val="40"/>
          <w:szCs w:val="40"/>
        </w:rPr>
      </w:pPr>
      <w:r w:rsidRPr="00B204D2">
        <w:rPr>
          <w:b/>
          <w:bCs/>
          <w:sz w:val="40"/>
          <w:szCs w:val="40"/>
        </w:rPr>
        <w:t xml:space="preserve">INSTRUKCJA W ZAKRESIE PROWADZONEJ PRZEZ </w:t>
      </w:r>
    </w:p>
    <w:p w:rsidR="00B204D2" w:rsidRDefault="00862EFA" w:rsidP="00B204D2">
      <w:pPr>
        <w:spacing w:before="120" w:line="360" w:lineRule="auto"/>
        <w:jc w:val="center"/>
        <w:rPr>
          <w:b/>
          <w:bCs/>
          <w:sz w:val="40"/>
          <w:szCs w:val="40"/>
        </w:rPr>
      </w:pPr>
      <w:r w:rsidRPr="00B204D2">
        <w:rPr>
          <w:b/>
          <w:bCs/>
          <w:sz w:val="40"/>
          <w:szCs w:val="40"/>
        </w:rPr>
        <w:t xml:space="preserve">ORANGE POLSKA S.A. </w:t>
      </w:r>
    </w:p>
    <w:p w:rsidR="00B204D2" w:rsidRDefault="00862EFA" w:rsidP="00B204D2">
      <w:pPr>
        <w:spacing w:before="120" w:line="360" w:lineRule="auto"/>
        <w:jc w:val="center"/>
        <w:rPr>
          <w:b/>
          <w:bCs/>
          <w:sz w:val="40"/>
          <w:szCs w:val="40"/>
        </w:rPr>
      </w:pPr>
      <w:r w:rsidRPr="00B204D2">
        <w:rPr>
          <w:b/>
          <w:bCs/>
          <w:sz w:val="40"/>
          <w:szCs w:val="40"/>
        </w:rPr>
        <w:t xml:space="preserve">RACHUNKOWOŚCI REGULACYJNEJ </w:t>
      </w:r>
    </w:p>
    <w:p w:rsidR="00227007" w:rsidRPr="00B204D2" w:rsidRDefault="00862EFA" w:rsidP="00B204D2">
      <w:pPr>
        <w:spacing w:before="120" w:line="360" w:lineRule="auto"/>
        <w:jc w:val="center"/>
        <w:rPr>
          <w:b/>
          <w:bCs/>
          <w:sz w:val="40"/>
          <w:szCs w:val="40"/>
        </w:rPr>
      </w:pPr>
      <w:r w:rsidRPr="00B204D2">
        <w:rPr>
          <w:b/>
          <w:bCs/>
          <w:sz w:val="40"/>
          <w:szCs w:val="40"/>
        </w:rPr>
        <w:t>ZA ROK 2013</w:t>
      </w:r>
    </w:p>
    <w:p w:rsidR="00227007" w:rsidRPr="00227007" w:rsidRDefault="00227007">
      <w:pPr>
        <w:spacing w:before="120" w:line="360" w:lineRule="auto"/>
        <w:jc w:val="center"/>
        <w:rPr>
          <w:b/>
          <w:bCs/>
          <w:snapToGrid w:val="0"/>
          <w:sz w:val="24"/>
          <w:szCs w:val="24"/>
          <w:lang w:eastAsia="fr-FR"/>
        </w:rPr>
      </w:pPr>
    </w:p>
    <w:p w:rsidR="00227007" w:rsidRDefault="00227007">
      <w:pPr>
        <w:spacing w:before="120" w:line="360" w:lineRule="auto"/>
        <w:jc w:val="center"/>
        <w:rPr>
          <w:b/>
          <w:bCs/>
          <w:snapToGrid w:val="0"/>
          <w:lang w:eastAsia="fr-FR"/>
        </w:rPr>
      </w:pPr>
    </w:p>
    <w:p w:rsidR="00227007" w:rsidRDefault="00227007">
      <w:pPr>
        <w:spacing w:before="120" w:line="360" w:lineRule="auto"/>
        <w:jc w:val="center"/>
        <w:rPr>
          <w:snapToGrid w:val="0"/>
        </w:rPr>
      </w:pPr>
    </w:p>
    <w:p w:rsidR="00227007" w:rsidRDefault="00227007">
      <w:pPr>
        <w:spacing w:before="120" w:line="360" w:lineRule="auto"/>
        <w:jc w:val="center"/>
        <w:rPr>
          <w:b/>
          <w:bCs/>
        </w:rPr>
      </w:pPr>
    </w:p>
    <w:p w:rsidR="00227007" w:rsidRDefault="00227007">
      <w:pPr>
        <w:spacing w:before="120" w:line="360" w:lineRule="auto"/>
        <w:jc w:val="center"/>
      </w:pPr>
      <w:bookmarkStart w:id="0" w:name="_Toc45523724"/>
    </w:p>
    <w:p w:rsidR="00227007" w:rsidRDefault="00227007">
      <w:pPr>
        <w:spacing w:before="120" w:line="360" w:lineRule="auto"/>
        <w:jc w:val="center"/>
      </w:pPr>
    </w:p>
    <w:p w:rsidR="00227007" w:rsidRDefault="00227007">
      <w:pPr>
        <w:spacing w:before="120" w:line="360" w:lineRule="auto"/>
        <w:jc w:val="center"/>
      </w:pPr>
    </w:p>
    <w:p w:rsidR="00227007" w:rsidRDefault="00227007">
      <w:pPr>
        <w:spacing w:before="120" w:line="360" w:lineRule="auto"/>
        <w:jc w:val="center"/>
      </w:pPr>
    </w:p>
    <w:p w:rsidR="00227007" w:rsidRDefault="00227007">
      <w:pPr>
        <w:spacing w:before="120" w:line="360" w:lineRule="auto"/>
        <w:jc w:val="center"/>
      </w:pPr>
    </w:p>
    <w:p w:rsidR="00227007" w:rsidRDefault="00227007">
      <w:pPr>
        <w:spacing w:before="120" w:line="360" w:lineRule="auto"/>
        <w:jc w:val="center"/>
      </w:pPr>
    </w:p>
    <w:p w:rsidR="00227007" w:rsidRDefault="00227007">
      <w:pPr>
        <w:spacing w:before="120" w:line="360" w:lineRule="auto"/>
        <w:jc w:val="center"/>
      </w:pPr>
    </w:p>
    <w:p w:rsidR="00E60B8A" w:rsidRDefault="00E60B8A">
      <w:pPr>
        <w:spacing w:before="120" w:line="360" w:lineRule="auto"/>
      </w:pPr>
    </w:p>
    <w:p w:rsidR="00227007" w:rsidRDefault="00862EFA" w:rsidP="007650B0">
      <w:pPr>
        <w:spacing w:before="120" w:line="360" w:lineRule="auto"/>
        <w:jc w:val="left"/>
        <w:outlineLvl w:val="0"/>
        <w:rPr>
          <w:b/>
          <w:bCs/>
        </w:rPr>
      </w:pPr>
      <w:r w:rsidRPr="00862EFA">
        <w:rPr>
          <w:b/>
          <w:bCs/>
        </w:rPr>
        <w:t xml:space="preserve">Spis treści </w:t>
      </w:r>
    </w:p>
    <w:p w:rsidR="00227007" w:rsidRDefault="00227007" w:rsidP="007650B0">
      <w:pPr>
        <w:spacing w:before="120" w:line="360" w:lineRule="auto"/>
        <w:jc w:val="left"/>
      </w:pPr>
    </w:p>
    <w:p w:rsidR="00FC7B49" w:rsidRDefault="007752EC" w:rsidP="006F21DF">
      <w:pPr>
        <w:pStyle w:val="Spistreci1"/>
        <w:jc w:val="left"/>
        <w:rPr>
          <w:rFonts w:asciiTheme="minorHAnsi" w:eastAsiaTheme="minorEastAsia" w:hAnsiTheme="minorHAnsi" w:cstheme="minorBidi"/>
        </w:rPr>
      </w:pPr>
      <w:r w:rsidRPr="007752EC">
        <w:fldChar w:fldCharType="begin"/>
      </w:r>
      <w:r w:rsidR="00862EFA">
        <w:instrText xml:space="preserve"> TOC \h \z \t "AS Nagłówek 1;1;AS Nagłówek 2;2;AS Nagłówek 3;3" </w:instrText>
      </w:r>
      <w:r w:rsidRPr="007752EC">
        <w:fldChar w:fldCharType="separate"/>
      </w:r>
      <w:hyperlink w:anchor="_Toc383437246" w:history="1">
        <w:r w:rsidR="00FC7B49" w:rsidRPr="0071117D">
          <w:rPr>
            <w:rStyle w:val="Hipercze"/>
          </w:rPr>
          <w:t>1.</w:t>
        </w:r>
        <w:r w:rsidR="00FC7B49">
          <w:rPr>
            <w:rFonts w:asciiTheme="minorHAnsi" w:eastAsiaTheme="minorEastAsia" w:hAnsiTheme="minorHAnsi" w:cstheme="minorBidi"/>
          </w:rPr>
          <w:tab/>
        </w:r>
        <w:r w:rsidR="00FC7B49" w:rsidRPr="0071117D">
          <w:rPr>
            <w:rStyle w:val="Hipercze"/>
          </w:rPr>
          <w:t>Podstawy prawne rachunkowości regulacyjnej</w:t>
        </w:r>
        <w:r w:rsidR="00FC7B49">
          <w:rPr>
            <w:webHidden/>
          </w:rPr>
          <w:tab/>
        </w:r>
        <w:r>
          <w:rPr>
            <w:webHidden/>
          </w:rPr>
          <w:fldChar w:fldCharType="begin"/>
        </w:r>
        <w:r w:rsidR="00FC7B49">
          <w:rPr>
            <w:webHidden/>
          </w:rPr>
          <w:instrText xml:space="preserve"> PAGEREF _Toc383437246 \h </w:instrText>
        </w:r>
        <w:r>
          <w:rPr>
            <w:webHidden/>
          </w:rPr>
        </w:r>
        <w:r>
          <w:rPr>
            <w:webHidden/>
          </w:rPr>
          <w:fldChar w:fldCharType="separate"/>
        </w:r>
        <w:r w:rsidR="00A12585">
          <w:rPr>
            <w:webHidden/>
          </w:rPr>
          <w:t>7</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47" w:history="1">
        <w:r w:rsidR="00FC7B49" w:rsidRPr="0071117D">
          <w:rPr>
            <w:rStyle w:val="Hipercze"/>
          </w:rPr>
          <w:t>2.</w:t>
        </w:r>
        <w:r w:rsidR="00FC7B49">
          <w:rPr>
            <w:rFonts w:asciiTheme="minorHAnsi" w:eastAsiaTheme="minorEastAsia" w:hAnsiTheme="minorHAnsi" w:cstheme="minorBidi"/>
          </w:rPr>
          <w:tab/>
        </w:r>
        <w:r w:rsidR="00FC7B49" w:rsidRPr="0071117D">
          <w:rPr>
            <w:rStyle w:val="Hipercze"/>
          </w:rPr>
          <w:t>Słownik terminów dotyczących kalkulacji kosztów</w:t>
        </w:r>
        <w:r w:rsidR="00FC7B49">
          <w:rPr>
            <w:webHidden/>
          </w:rPr>
          <w:tab/>
        </w:r>
        <w:r>
          <w:rPr>
            <w:webHidden/>
          </w:rPr>
          <w:fldChar w:fldCharType="begin"/>
        </w:r>
        <w:r w:rsidR="00FC7B49">
          <w:rPr>
            <w:webHidden/>
          </w:rPr>
          <w:instrText xml:space="preserve"> PAGEREF _Toc383437247 \h </w:instrText>
        </w:r>
        <w:r>
          <w:rPr>
            <w:webHidden/>
          </w:rPr>
        </w:r>
        <w:r>
          <w:rPr>
            <w:webHidden/>
          </w:rPr>
          <w:fldChar w:fldCharType="separate"/>
        </w:r>
        <w:r w:rsidR="00A12585">
          <w:rPr>
            <w:webHidden/>
          </w:rPr>
          <w:t>9</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48" w:history="1">
        <w:r w:rsidR="00FC7B49" w:rsidRPr="0071117D">
          <w:rPr>
            <w:rStyle w:val="Hipercze"/>
          </w:rPr>
          <w:t>3.</w:t>
        </w:r>
        <w:r w:rsidR="00FC7B49">
          <w:rPr>
            <w:rFonts w:asciiTheme="minorHAnsi" w:eastAsiaTheme="minorEastAsia" w:hAnsiTheme="minorHAnsi" w:cstheme="minorBidi"/>
          </w:rPr>
          <w:tab/>
        </w:r>
        <w:r w:rsidR="00FC7B49" w:rsidRPr="0071117D">
          <w:rPr>
            <w:rStyle w:val="Hipercze"/>
          </w:rPr>
          <w:t>Zasady polityki księgowej OPL</w:t>
        </w:r>
        <w:r w:rsidR="00FC7B49">
          <w:rPr>
            <w:webHidden/>
          </w:rPr>
          <w:tab/>
        </w:r>
        <w:r>
          <w:rPr>
            <w:webHidden/>
          </w:rPr>
          <w:fldChar w:fldCharType="begin"/>
        </w:r>
        <w:r w:rsidR="00FC7B49">
          <w:rPr>
            <w:webHidden/>
          </w:rPr>
          <w:instrText xml:space="preserve"> PAGEREF _Toc383437248 \h </w:instrText>
        </w:r>
        <w:r>
          <w:rPr>
            <w:webHidden/>
          </w:rPr>
        </w:r>
        <w:r>
          <w:rPr>
            <w:webHidden/>
          </w:rPr>
          <w:fldChar w:fldCharType="separate"/>
        </w:r>
        <w:r w:rsidR="00A12585">
          <w:rPr>
            <w:webHidden/>
          </w:rPr>
          <w:t>20</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49" w:history="1">
        <w:r w:rsidR="00FC7B49" w:rsidRPr="0071117D">
          <w:rPr>
            <w:rStyle w:val="Hipercze"/>
          </w:rPr>
          <w:t>4.</w:t>
        </w:r>
        <w:r w:rsidR="00FC7B49">
          <w:rPr>
            <w:rFonts w:asciiTheme="minorHAnsi" w:eastAsiaTheme="minorEastAsia" w:hAnsiTheme="minorHAnsi" w:cstheme="minorBidi"/>
          </w:rPr>
          <w:tab/>
        </w:r>
        <w:r w:rsidR="00FC7B49" w:rsidRPr="0071117D">
          <w:rPr>
            <w:rStyle w:val="Hipercze"/>
          </w:rPr>
          <w:t>Ogólne zasady sporządzania sprawozdania z prowadzenia rachunkowości regulacyjnej</w:t>
        </w:r>
        <w:r w:rsidR="00FC7B49">
          <w:rPr>
            <w:webHidden/>
          </w:rPr>
          <w:tab/>
        </w:r>
        <w:r>
          <w:rPr>
            <w:webHidden/>
          </w:rPr>
          <w:fldChar w:fldCharType="begin"/>
        </w:r>
        <w:r w:rsidR="00FC7B49">
          <w:rPr>
            <w:webHidden/>
          </w:rPr>
          <w:instrText xml:space="preserve"> PAGEREF _Toc383437249 \h </w:instrText>
        </w:r>
        <w:r>
          <w:rPr>
            <w:webHidden/>
          </w:rPr>
        </w:r>
        <w:r>
          <w:rPr>
            <w:webHidden/>
          </w:rPr>
          <w:fldChar w:fldCharType="separate"/>
        </w:r>
        <w:r w:rsidR="00A12585">
          <w:rPr>
            <w:webHidden/>
          </w:rPr>
          <w:t>20</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50" w:history="1">
        <w:r w:rsidR="00FC7B49" w:rsidRPr="0071117D">
          <w:rPr>
            <w:rStyle w:val="Hipercze"/>
          </w:rPr>
          <w:t>5.</w:t>
        </w:r>
        <w:r w:rsidR="00FC7B49">
          <w:rPr>
            <w:rFonts w:asciiTheme="minorHAnsi" w:eastAsiaTheme="minorEastAsia" w:hAnsiTheme="minorHAnsi" w:cstheme="minorBidi"/>
          </w:rPr>
          <w:tab/>
        </w:r>
        <w:r w:rsidR="00FC7B49" w:rsidRPr="0071117D">
          <w:rPr>
            <w:rStyle w:val="Hipercze"/>
          </w:rPr>
          <w:t>Sposób alokacji</w:t>
        </w:r>
        <w:r w:rsidR="00FC7B49">
          <w:rPr>
            <w:webHidden/>
          </w:rPr>
          <w:tab/>
        </w:r>
        <w:r>
          <w:rPr>
            <w:webHidden/>
          </w:rPr>
          <w:fldChar w:fldCharType="begin"/>
        </w:r>
        <w:r w:rsidR="00FC7B49">
          <w:rPr>
            <w:webHidden/>
          </w:rPr>
          <w:instrText xml:space="preserve"> PAGEREF _Toc383437250 \h </w:instrText>
        </w:r>
        <w:r>
          <w:rPr>
            <w:webHidden/>
          </w:rPr>
        </w:r>
        <w:r>
          <w:rPr>
            <w:webHidden/>
          </w:rPr>
          <w:fldChar w:fldCharType="separate"/>
        </w:r>
        <w:r w:rsidR="00A12585">
          <w:rPr>
            <w:webHidden/>
          </w:rPr>
          <w:t>21</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51" w:history="1">
        <w:r w:rsidR="00FC7B49" w:rsidRPr="0071117D">
          <w:rPr>
            <w:rStyle w:val="Hipercze"/>
          </w:rPr>
          <w:t>6.</w:t>
        </w:r>
        <w:r w:rsidR="00FC7B49">
          <w:rPr>
            <w:rFonts w:asciiTheme="minorHAnsi" w:eastAsiaTheme="minorEastAsia" w:hAnsiTheme="minorHAnsi" w:cstheme="minorBidi"/>
          </w:rPr>
          <w:tab/>
        </w:r>
        <w:r w:rsidR="00FC7B49" w:rsidRPr="0071117D">
          <w:rPr>
            <w:rStyle w:val="Hipercze"/>
          </w:rPr>
          <w:t>Etapy sporządzania sprawozdania z prowadzenia rachunkowości regulacyjnej</w:t>
        </w:r>
        <w:r w:rsidR="00FC7B49">
          <w:rPr>
            <w:webHidden/>
          </w:rPr>
          <w:tab/>
        </w:r>
        <w:r>
          <w:rPr>
            <w:webHidden/>
          </w:rPr>
          <w:fldChar w:fldCharType="begin"/>
        </w:r>
        <w:r w:rsidR="00FC7B49">
          <w:rPr>
            <w:webHidden/>
          </w:rPr>
          <w:instrText xml:space="preserve"> PAGEREF _Toc383437251 \h </w:instrText>
        </w:r>
        <w:r>
          <w:rPr>
            <w:webHidden/>
          </w:rPr>
        </w:r>
        <w:r>
          <w:rPr>
            <w:webHidden/>
          </w:rPr>
          <w:fldChar w:fldCharType="separate"/>
        </w:r>
        <w:r w:rsidR="00A12585">
          <w:rPr>
            <w:webHidden/>
          </w:rPr>
          <w:t>21</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52" w:history="1">
        <w:r w:rsidR="00FC7B49" w:rsidRPr="0071117D">
          <w:rPr>
            <w:rStyle w:val="Hipercze"/>
          </w:rPr>
          <w:t>7.</w:t>
        </w:r>
        <w:r w:rsidR="00FC7B49">
          <w:rPr>
            <w:rFonts w:asciiTheme="minorHAnsi" w:eastAsiaTheme="minorEastAsia" w:hAnsiTheme="minorHAnsi" w:cstheme="minorBidi"/>
          </w:rPr>
          <w:tab/>
        </w:r>
        <w:r w:rsidR="00FC7B49" w:rsidRPr="0071117D">
          <w:rPr>
            <w:rStyle w:val="Hipercze"/>
          </w:rPr>
          <w:t>Rodzaje działalności (Etap 1)</w:t>
        </w:r>
        <w:r w:rsidR="00FC7B49">
          <w:rPr>
            <w:webHidden/>
          </w:rPr>
          <w:tab/>
        </w:r>
        <w:r>
          <w:rPr>
            <w:webHidden/>
          </w:rPr>
          <w:fldChar w:fldCharType="begin"/>
        </w:r>
        <w:r w:rsidR="00FC7B49">
          <w:rPr>
            <w:webHidden/>
          </w:rPr>
          <w:instrText xml:space="preserve"> PAGEREF _Toc383437252 \h </w:instrText>
        </w:r>
        <w:r>
          <w:rPr>
            <w:webHidden/>
          </w:rPr>
        </w:r>
        <w:r>
          <w:rPr>
            <w:webHidden/>
          </w:rPr>
          <w:fldChar w:fldCharType="separate"/>
        </w:r>
        <w:r w:rsidR="00A12585">
          <w:rPr>
            <w:webHidden/>
          </w:rPr>
          <w:t>23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3" w:history="1">
        <w:r w:rsidR="00FC7B49" w:rsidRPr="0071117D">
          <w:rPr>
            <w:rStyle w:val="Hipercze"/>
          </w:rPr>
          <w:t>7.1.</w:t>
        </w:r>
        <w:r w:rsidR="00FC7B49">
          <w:rPr>
            <w:rFonts w:asciiTheme="minorHAnsi" w:eastAsiaTheme="minorEastAsia" w:hAnsiTheme="minorHAnsi" w:cstheme="minorBidi"/>
          </w:rPr>
          <w:tab/>
        </w:r>
        <w:r w:rsidR="00FC7B49" w:rsidRPr="0071117D">
          <w:rPr>
            <w:rStyle w:val="Hipercze"/>
          </w:rPr>
          <w:t>Definicje rodzajów działalności</w:t>
        </w:r>
        <w:r w:rsidR="00FC7B49">
          <w:rPr>
            <w:webHidden/>
          </w:rPr>
          <w:tab/>
        </w:r>
        <w:r>
          <w:rPr>
            <w:webHidden/>
          </w:rPr>
          <w:fldChar w:fldCharType="begin"/>
        </w:r>
        <w:r w:rsidR="00FC7B49">
          <w:rPr>
            <w:webHidden/>
          </w:rPr>
          <w:instrText xml:space="preserve"> PAGEREF _Toc383437253 \h </w:instrText>
        </w:r>
        <w:r>
          <w:rPr>
            <w:webHidden/>
          </w:rPr>
        </w:r>
        <w:r>
          <w:rPr>
            <w:webHidden/>
          </w:rPr>
          <w:fldChar w:fldCharType="separate"/>
        </w:r>
        <w:r w:rsidR="00A12585">
          <w:rPr>
            <w:webHidden/>
          </w:rPr>
          <w:t>23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4" w:history="1">
        <w:r w:rsidR="00FC7B49" w:rsidRPr="0071117D">
          <w:rPr>
            <w:rStyle w:val="Hipercze"/>
          </w:rPr>
          <w:t>7.2.</w:t>
        </w:r>
        <w:r w:rsidR="00FC7B49">
          <w:rPr>
            <w:rFonts w:asciiTheme="minorHAnsi" w:eastAsiaTheme="minorEastAsia" w:hAnsiTheme="minorHAnsi" w:cstheme="minorBidi"/>
          </w:rPr>
          <w:tab/>
        </w:r>
        <w:r w:rsidR="00FC7B49" w:rsidRPr="0071117D">
          <w:rPr>
            <w:rStyle w:val="Hipercze"/>
          </w:rPr>
          <w:t>Rodzaje działalności rachunkowości regulacyjnej a struktura OPL</w:t>
        </w:r>
        <w:r w:rsidR="00FC7B49">
          <w:rPr>
            <w:webHidden/>
          </w:rPr>
          <w:tab/>
        </w:r>
        <w:r>
          <w:rPr>
            <w:webHidden/>
          </w:rPr>
          <w:fldChar w:fldCharType="begin"/>
        </w:r>
        <w:r w:rsidR="00FC7B49">
          <w:rPr>
            <w:webHidden/>
          </w:rPr>
          <w:instrText xml:space="preserve"> PAGEREF _Toc383437254 \h </w:instrText>
        </w:r>
        <w:r>
          <w:rPr>
            <w:webHidden/>
          </w:rPr>
        </w:r>
        <w:r>
          <w:rPr>
            <w:webHidden/>
          </w:rPr>
          <w:fldChar w:fldCharType="separate"/>
        </w:r>
        <w:r w:rsidR="00A12585">
          <w:rPr>
            <w:webHidden/>
          </w:rPr>
          <w:t>24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5" w:history="1">
        <w:r w:rsidR="00FC7B49" w:rsidRPr="0071117D">
          <w:rPr>
            <w:rStyle w:val="Hipercze"/>
          </w:rPr>
          <w:t>7.3.</w:t>
        </w:r>
        <w:r w:rsidR="00FC7B49">
          <w:rPr>
            <w:rFonts w:asciiTheme="minorHAnsi" w:eastAsiaTheme="minorEastAsia" w:hAnsiTheme="minorHAnsi" w:cstheme="minorBidi"/>
          </w:rPr>
          <w:tab/>
        </w:r>
        <w:r w:rsidR="00FC7B49" w:rsidRPr="0071117D">
          <w:rPr>
            <w:rStyle w:val="Hipercze"/>
          </w:rPr>
          <w:t>Wspólne działania PTK Centertel i TP</w:t>
        </w:r>
        <w:r w:rsidR="00FC7B49">
          <w:rPr>
            <w:webHidden/>
          </w:rPr>
          <w:tab/>
        </w:r>
        <w:r>
          <w:rPr>
            <w:webHidden/>
          </w:rPr>
          <w:fldChar w:fldCharType="begin"/>
        </w:r>
        <w:r w:rsidR="00FC7B49">
          <w:rPr>
            <w:webHidden/>
          </w:rPr>
          <w:instrText xml:space="preserve"> PAGEREF _Toc383437255 \h </w:instrText>
        </w:r>
        <w:r>
          <w:rPr>
            <w:webHidden/>
          </w:rPr>
        </w:r>
        <w:r>
          <w:rPr>
            <w:webHidden/>
          </w:rPr>
          <w:fldChar w:fldCharType="separate"/>
        </w:r>
        <w:r w:rsidR="00A12585">
          <w:rPr>
            <w:webHidden/>
          </w:rPr>
          <w:t>24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6" w:history="1">
        <w:r w:rsidR="00FC7B49" w:rsidRPr="0071117D">
          <w:rPr>
            <w:rStyle w:val="Hipercze"/>
          </w:rPr>
          <w:t>7.4.</w:t>
        </w:r>
        <w:r w:rsidR="00FC7B49">
          <w:rPr>
            <w:rFonts w:asciiTheme="minorHAnsi" w:eastAsiaTheme="minorEastAsia" w:hAnsiTheme="minorHAnsi" w:cstheme="minorBidi"/>
          </w:rPr>
          <w:tab/>
        </w:r>
        <w:r w:rsidR="00FC7B49" w:rsidRPr="0071117D">
          <w:rPr>
            <w:rStyle w:val="Hipercze"/>
          </w:rPr>
          <w:t>Dopłaty do kosztów usług wchodzących w skład usługi powszechnej</w:t>
        </w:r>
        <w:r w:rsidR="00FC7B49">
          <w:rPr>
            <w:webHidden/>
          </w:rPr>
          <w:tab/>
        </w:r>
        <w:r>
          <w:rPr>
            <w:webHidden/>
          </w:rPr>
          <w:fldChar w:fldCharType="begin"/>
        </w:r>
        <w:r w:rsidR="00FC7B49">
          <w:rPr>
            <w:webHidden/>
          </w:rPr>
          <w:instrText xml:space="preserve"> PAGEREF _Toc383437256 \h </w:instrText>
        </w:r>
        <w:r>
          <w:rPr>
            <w:webHidden/>
          </w:rPr>
        </w:r>
        <w:r>
          <w:rPr>
            <w:webHidden/>
          </w:rPr>
          <w:fldChar w:fldCharType="separate"/>
        </w:r>
        <w:r w:rsidR="00A12585">
          <w:rPr>
            <w:webHidden/>
          </w:rPr>
          <w:t>25</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57" w:history="1">
        <w:r w:rsidR="00FC7B49" w:rsidRPr="0071117D">
          <w:rPr>
            <w:rStyle w:val="Hipercze"/>
          </w:rPr>
          <w:t>8.</w:t>
        </w:r>
        <w:r w:rsidR="00FC7B49">
          <w:rPr>
            <w:rFonts w:asciiTheme="minorHAnsi" w:eastAsiaTheme="minorEastAsia" w:hAnsiTheme="minorHAnsi" w:cstheme="minorBidi"/>
          </w:rPr>
          <w:tab/>
        </w:r>
        <w:r w:rsidR="00FC7B49" w:rsidRPr="0071117D">
          <w:rPr>
            <w:rStyle w:val="Hipercze"/>
          </w:rPr>
          <w:t>Wyodrębnienie i przypisanie przychodów (Etap 2)</w:t>
        </w:r>
        <w:r w:rsidR="00FC7B49">
          <w:rPr>
            <w:webHidden/>
          </w:rPr>
          <w:tab/>
        </w:r>
        <w:r>
          <w:rPr>
            <w:webHidden/>
          </w:rPr>
          <w:fldChar w:fldCharType="begin"/>
        </w:r>
        <w:r w:rsidR="00FC7B49">
          <w:rPr>
            <w:webHidden/>
          </w:rPr>
          <w:instrText xml:space="preserve"> PAGEREF _Toc383437257 \h </w:instrText>
        </w:r>
        <w:r>
          <w:rPr>
            <w:webHidden/>
          </w:rPr>
        </w:r>
        <w:r>
          <w:rPr>
            <w:webHidden/>
          </w:rPr>
          <w:fldChar w:fldCharType="separate"/>
        </w:r>
        <w:r w:rsidR="00A12585">
          <w:rPr>
            <w:webHidden/>
          </w:rPr>
          <w:t>25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8" w:history="1">
        <w:r w:rsidR="00FC7B49" w:rsidRPr="0071117D">
          <w:rPr>
            <w:rStyle w:val="Hipercze"/>
          </w:rPr>
          <w:t>8.1.</w:t>
        </w:r>
        <w:r w:rsidR="00FC7B49">
          <w:rPr>
            <w:rFonts w:asciiTheme="minorHAnsi" w:eastAsiaTheme="minorEastAsia" w:hAnsiTheme="minorHAnsi" w:cstheme="minorBidi"/>
          </w:rPr>
          <w:tab/>
        </w:r>
        <w:r w:rsidR="00FC7B49" w:rsidRPr="0071117D">
          <w:rPr>
            <w:rStyle w:val="Hipercze"/>
          </w:rPr>
          <w:t>Wyodrębnienie rodzajów przychodów</w:t>
        </w:r>
        <w:r w:rsidR="00FC7B49">
          <w:rPr>
            <w:webHidden/>
          </w:rPr>
          <w:tab/>
        </w:r>
        <w:r>
          <w:rPr>
            <w:webHidden/>
          </w:rPr>
          <w:fldChar w:fldCharType="begin"/>
        </w:r>
        <w:r w:rsidR="00FC7B49">
          <w:rPr>
            <w:webHidden/>
          </w:rPr>
          <w:instrText xml:space="preserve"> PAGEREF _Toc383437258 \h </w:instrText>
        </w:r>
        <w:r>
          <w:rPr>
            <w:webHidden/>
          </w:rPr>
        </w:r>
        <w:r>
          <w:rPr>
            <w:webHidden/>
          </w:rPr>
          <w:fldChar w:fldCharType="separate"/>
        </w:r>
        <w:r w:rsidR="00A12585">
          <w:rPr>
            <w:webHidden/>
          </w:rPr>
          <w:t>25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59" w:history="1">
        <w:r w:rsidR="00FC7B49" w:rsidRPr="0071117D">
          <w:rPr>
            <w:rStyle w:val="Hipercze"/>
          </w:rPr>
          <w:t>8.2.</w:t>
        </w:r>
        <w:r w:rsidR="00FC7B49">
          <w:rPr>
            <w:rFonts w:asciiTheme="minorHAnsi" w:eastAsiaTheme="minorEastAsia" w:hAnsiTheme="minorHAnsi" w:cstheme="minorBidi"/>
          </w:rPr>
          <w:tab/>
        </w:r>
        <w:r w:rsidR="00FC7B49" w:rsidRPr="0071117D">
          <w:rPr>
            <w:rStyle w:val="Hipercze"/>
          </w:rPr>
          <w:t>Przypisanie przychodów</w:t>
        </w:r>
        <w:r w:rsidR="00FC7B49">
          <w:rPr>
            <w:webHidden/>
          </w:rPr>
          <w:tab/>
        </w:r>
        <w:r>
          <w:rPr>
            <w:webHidden/>
          </w:rPr>
          <w:fldChar w:fldCharType="begin"/>
        </w:r>
        <w:r w:rsidR="00FC7B49">
          <w:rPr>
            <w:webHidden/>
          </w:rPr>
          <w:instrText xml:space="preserve"> PAGEREF _Toc383437259 \h </w:instrText>
        </w:r>
        <w:r>
          <w:rPr>
            <w:webHidden/>
          </w:rPr>
        </w:r>
        <w:r>
          <w:rPr>
            <w:webHidden/>
          </w:rPr>
          <w:fldChar w:fldCharType="separate"/>
        </w:r>
        <w:r w:rsidR="00A12585">
          <w:rPr>
            <w:webHidden/>
          </w:rPr>
          <w:t>25</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60" w:history="1">
        <w:r w:rsidR="00FC7B49" w:rsidRPr="0071117D">
          <w:rPr>
            <w:rStyle w:val="Hipercze"/>
          </w:rPr>
          <w:t>9.</w:t>
        </w:r>
        <w:r w:rsidR="00FC7B49">
          <w:rPr>
            <w:rFonts w:asciiTheme="minorHAnsi" w:eastAsiaTheme="minorEastAsia" w:hAnsiTheme="minorHAnsi" w:cstheme="minorBidi"/>
          </w:rPr>
          <w:tab/>
        </w:r>
        <w:r w:rsidR="00FC7B49" w:rsidRPr="0071117D">
          <w:rPr>
            <w:rStyle w:val="Hipercze"/>
          </w:rPr>
          <w:t>Wyodrębnienie i przypisanie kosztów (Etap 3)</w:t>
        </w:r>
        <w:r w:rsidR="00FC7B49">
          <w:rPr>
            <w:webHidden/>
          </w:rPr>
          <w:tab/>
        </w:r>
        <w:r>
          <w:rPr>
            <w:webHidden/>
          </w:rPr>
          <w:fldChar w:fldCharType="begin"/>
        </w:r>
        <w:r w:rsidR="00FC7B49">
          <w:rPr>
            <w:webHidden/>
          </w:rPr>
          <w:instrText xml:space="preserve"> PAGEREF _Toc383437260 \h </w:instrText>
        </w:r>
        <w:r>
          <w:rPr>
            <w:webHidden/>
          </w:rPr>
        </w:r>
        <w:r>
          <w:rPr>
            <w:webHidden/>
          </w:rPr>
          <w:fldChar w:fldCharType="separate"/>
        </w:r>
        <w:r w:rsidR="00A12585">
          <w:rPr>
            <w:webHidden/>
          </w:rPr>
          <w:t>26</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1" w:history="1">
        <w:r w:rsidR="00FC7B49" w:rsidRPr="0071117D">
          <w:rPr>
            <w:rStyle w:val="Hipercze"/>
          </w:rPr>
          <w:t>9.1.</w:t>
        </w:r>
        <w:r w:rsidR="00FC7B49">
          <w:rPr>
            <w:rFonts w:asciiTheme="minorHAnsi" w:eastAsiaTheme="minorEastAsia" w:hAnsiTheme="minorHAnsi" w:cstheme="minorBidi"/>
          </w:rPr>
          <w:tab/>
        </w:r>
        <w:r w:rsidR="00FC7B49" w:rsidRPr="0071117D">
          <w:rPr>
            <w:rStyle w:val="Hipercze"/>
          </w:rPr>
          <w:t>Wyodrębnienie rodzajów kosztów</w:t>
        </w:r>
        <w:r w:rsidR="00FC7B49">
          <w:rPr>
            <w:webHidden/>
          </w:rPr>
          <w:tab/>
        </w:r>
        <w:r>
          <w:rPr>
            <w:webHidden/>
          </w:rPr>
          <w:fldChar w:fldCharType="begin"/>
        </w:r>
        <w:r w:rsidR="00FC7B49">
          <w:rPr>
            <w:webHidden/>
          </w:rPr>
          <w:instrText xml:space="preserve"> PAGEREF _Toc383437261 \h </w:instrText>
        </w:r>
        <w:r>
          <w:rPr>
            <w:webHidden/>
          </w:rPr>
        </w:r>
        <w:r>
          <w:rPr>
            <w:webHidden/>
          </w:rPr>
          <w:fldChar w:fldCharType="separate"/>
        </w:r>
        <w:r w:rsidR="00A12585">
          <w:rPr>
            <w:webHidden/>
          </w:rPr>
          <w:t>26</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2" w:history="1">
        <w:r w:rsidR="00FC7B49" w:rsidRPr="0071117D">
          <w:rPr>
            <w:rStyle w:val="Hipercze"/>
          </w:rPr>
          <w:t>9.2.</w:t>
        </w:r>
        <w:r w:rsidR="00FC7B49">
          <w:rPr>
            <w:rFonts w:asciiTheme="minorHAnsi" w:eastAsiaTheme="minorEastAsia" w:hAnsiTheme="minorHAnsi" w:cstheme="minorBidi"/>
          </w:rPr>
          <w:tab/>
        </w:r>
        <w:r w:rsidR="00FC7B49" w:rsidRPr="0071117D">
          <w:rPr>
            <w:rStyle w:val="Hipercze"/>
          </w:rPr>
          <w:t>Przypisanie kosztów operacyjnych i pozostałych kosztów</w:t>
        </w:r>
        <w:r w:rsidR="00FC7B49">
          <w:rPr>
            <w:webHidden/>
          </w:rPr>
          <w:tab/>
        </w:r>
        <w:r>
          <w:rPr>
            <w:webHidden/>
          </w:rPr>
          <w:fldChar w:fldCharType="begin"/>
        </w:r>
        <w:r w:rsidR="00FC7B49">
          <w:rPr>
            <w:webHidden/>
          </w:rPr>
          <w:instrText xml:space="preserve"> PAGEREF _Toc383437262 \h </w:instrText>
        </w:r>
        <w:r>
          <w:rPr>
            <w:webHidden/>
          </w:rPr>
        </w:r>
        <w:r>
          <w:rPr>
            <w:webHidden/>
          </w:rPr>
          <w:fldChar w:fldCharType="separate"/>
        </w:r>
        <w:r w:rsidR="00A12585">
          <w:rPr>
            <w:webHidden/>
          </w:rPr>
          <w:t>26</w:t>
        </w:r>
        <w:r>
          <w:rPr>
            <w:webHidden/>
          </w:rPr>
          <w:fldChar w:fldCharType="end"/>
        </w:r>
      </w:hyperlink>
    </w:p>
    <w:p w:rsidR="00FC7B49" w:rsidRDefault="007752EC" w:rsidP="006F21DF">
      <w:pPr>
        <w:pStyle w:val="Spistreci1"/>
        <w:tabs>
          <w:tab w:val="clear" w:pos="1200"/>
        </w:tabs>
        <w:jc w:val="left"/>
        <w:rPr>
          <w:rFonts w:asciiTheme="minorHAnsi" w:eastAsiaTheme="minorEastAsia" w:hAnsiTheme="minorHAnsi" w:cstheme="minorBidi"/>
        </w:rPr>
      </w:pPr>
      <w:hyperlink w:anchor="_Toc383437263" w:history="1">
        <w:r w:rsidR="00FC7B49" w:rsidRPr="0071117D">
          <w:rPr>
            <w:rStyle w:val="Hipercze"/>
          </w:rPr>
          <w:t>10.</w:t>
        </w:r>
        <w:r w:rsidR="00FC7B49">
          <w:rPr>
            <w:rFonts w:asciiTheme="minorHAnsi" w:eastAsiaTheme="minorEastAsia" w:hAnsiTheme="minorHAnsi" w:cstheme="minorBidi"/>
          </w:rPr>
          <w:tab/>
        </w:r>
        <w:r w:rsidR="00FC7B49" w:rsidRPr="0071117D">
          <w:rPr>
            <w:rStyle w:val="Hipercze"/>
          </w:rPr>
          <w:t xml:space="preserve">Wyodrębnienie i przypisanie kapitału zaangażowanego działalności </w:t>
        </w:r>
        <w:r w:rsidR="006F21DF">
          <w:rPr>
            <w:rStyle w:val="Hipercze"/>
          </w:rPr>
          <w:br/>
        </w:r>
        <w:r w:rsidR="00FC7B49" w:rsidRPr="0071117D">
          <w:rPr>
            <w:rStyle w:val="Hipercze"/>
          </w:rPr>
          <w:t>(Etap 4)</w:t>
        </w:r>
        <w:r w:rsidR="00FC7B49">
          <w:rPr>
            <w:webHidden/>
          </w:rPr>
          <w:tab/>
        </w:r>
        <w:r>
          <w:rPr>
            <w:webHidden/>
          </w:rPr>
          <w:fldChar w:fldCharType="begin"/>
        </w:r>
        <w:r w:rsidR="00FC7B49">
          <w:rPr>
            <w:webHidden/>
          </w:rPr>
          <w:instrText xml:space="preserve"> PAGEREF _Toc383437263 \h </w:instrText>
        </w:r>
        <w:r>
          <w:rPr>
            <w:webHidden/>
          </w:rPr>
        </w:r>
        <w:r>
          <w:rPr>
            <w:webHidden/>
          </w:rPr>
          <w:fldChar w:fldCharType="separate"/>
        </w:r>
        <w:r w:rsidR="00A12585">
          <w:rPr>
            <w:webHidden/>
          </w:rPr>
          <w:t>28</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64" w:history="1">
        <w:r w:rsidR="00FC7B49" w:rsidRPr="0071117D">
          <w:rPr>
            <w:rStyle w:val="Hipercze"/>
          </w:rPr>
          <w:t>11.</w:t>
        </w:r>
        <w:r w:rsidR="00FC7B49">
          <w:rPr>
            <w:rFonts w:asciiTheme="minorHAnsi" w:eastAsiaTheme="minorEastAsia" w:hAnsiTheme="minorHAnsi" w:cstheme="minorBidi"/>
          </w:rPr>
          <w:tab/>
        </w:r>
        <w:r w:rsidR="00FC7B49" w:rsidRPr="0071117D">
          <w:rPr>
            <w:rStyle w:val="Hipercze"/>
          </w:rPr>
          <w:t>Wyodrębnienie i przypisanie aktywów (Etap 4)</w:t>
        </w:r>
        <w:r w:rsidR="00FC7B49">
          <w:rPr>
            <w:webHidden/>
          </w:rPr>
          <w:tab/>
        </w:r>
        <w:r>
          <w:rPr>
            <w:webHidden/>
          </w:rPr>
          <w:fldChar w:fldCharType="begin"/>
        </w:r>
        <w:r w:rsidR="00FC7B49">
          <w:rPr>
            <w:webHidden/>
          </w:rPr>
          <w:instrText xml:space="preserve"> PAGEREF _Toc383437264 \h </w:instrText>
        </w:r>
        <w:r>
          <w:rPr>
            <w:webHidden/>
          </w:rPr>
        </w:r>
        <w:r>
          <w:rPr>
            <w:webHidden/>
          </w:rPr>
          <w:fldChar w:fldCharType="separate"/>
        </w:r>
        <w:r w:rsidR="00A12585">
          <w:rPr>
            <w:webHidden/>
          </w:rPr>
          <w:t>29</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5" w:history="1">
        <w:r w:rsidR="00FC7B49" w:rsidRPr="0071117D">
          <w:rPr>
            <w:rStyle w:val="Hipercze"/>
            <w:snapToGrid w:val="0"/>
          </w:rPr>
          <w:t>11.1.</w:t>
        </w:r>
        <w:r w:rsidR="00FC7B49">
          <w:rPr>
            <w:rFonts w:asciiTheme="minorHAnsi" w:eastAsiaTheme="minorEastAsia" w:hAnsiTheme="minorHAnsi" w:cstheme="minorBidi"/>
          </w:rPr>
          <w:tab/>
        </w:r>
        <w:r w:rsidR="00FC7B49" w:rsidRPr="0071117D">
          <w:rPr>
            <w:rStyle w:val="Hipercze"/>
            <w:snapToGrid w:val="0"/>
          </w:rPr>
          <w:t>Wyodrębnienie aktywów</w:t>
        </w:r>
        <w:r w:rsidR="00FC7B49">
          <w:rPr>
            <w:webHidden/>
          </w:rPr>
          <w:tab/>
        </w:r>
        <w:r>
          <w:rPr>
            <w:webHidden/>
          </w:rPr>
          <w:fldChar w:fldCharType="begin"/>
        </w:r>
        <w:r w:rsidR="00FC7B49">
          <w:rPr>
            <w:webHidden/>
          </w:rPr>
          <w:instrText xml:space="preserve"> PAGEREF _Toc383437265 \h </w:instrText>
        </w:r>
        <w:r>
          <w:rPr>
            <w:webHidden/>
          </w:rPr>
        </w:r>
        <w:r>
          <w:rPr>
            <w:webHidden/>
          </w:rPr>
          <w:fldChar w:fldCharType="separate"/>
        </w:r>
        <w:r w:rsidR="00A12585">
          <w:rPr>
            <w:webHidden/>
          </w:rPr>
          <w:t>29</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6" w:history="1">
        <w:r w:rsidR="00FC7B49" w:rsidRPr="0071117D">
          <w:rPr>
            <w:rStyle w:val="Hipercze"/>
          </w:rPr>
          <w:t>11.2.</w:t>
        </w:r>
        <w:r w:rsidR="00FC7B49">
          <w:rPr>
            <w:rFonts w:asciiTheme="minorHAnsi" w:eastAsiaTheme="minorEastAsia" w:hAnsiTheme="minorHAnsi" w:cstheme="minorBidi"/>
          </w:rPr>
          <w:tab/>
        </w:r>
        <w:r w:rsidR="00FC7B49" w:rsidRPr="0071117D">
          <w:rPr>
            <w:rStyle w:val="Hipercze"/>
          </w:rPr>
          <w:t>Przypisanie wartości niematerialnych i prawnych (WNiP)</w:t>
        </w:r>
        <w:r w:rsidR="00FC7B49">
          <w:rPr>
            <w:webHidden/>
          </w:rPr>
          <w:tab/>
        </w:r>
        <w:r>
          <w:rPr>
            <w:webHidden/>
          </w:rPr>
          <w:fldChar w:fldCharType="begin"/>
        </w:r>
        <w:r w:rsidR="00FC7B49">
          <w:rPr>
            <w:webHidden/>
          </w:rPr>
          <w:instrText xml:space="preserve"> PAGEREF _Toc383437266 \h </w:instrText>
        </w:r>
        <w:r>
          <w:rPr>
            <w:webHidden/>
          </w:rPr>
        </w:r>
        <w:r>
          <w:rPr>
            <w:webHidden/>
          </w:rPr>
          <w:fldChar w:fldCharType="separate"/>
        </w:r>
        <w:r w:rsidR="00A12585">
          <w:rPr>
            <w:webHidden/>
          </w:rPr>
          <w:t>30</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7" w:history="1">
        <w:r w:rsidR="00FC7B49" w:rsidRPr="0071117D">
          <w:rPr>
            <w:rStyle w:val="Hipercze"/>
          </w:rPr>
          <w:t>11.3.</w:t>
        </w:r>
        <w:r w:rsidR="00FC7B49">
          <w:rPr>
            <w:rFonts w:asciiTheme="minorHAnsi" w:eastAsiaTheme="minorEastAsia" w:hAnsiTheme="minorHAnsi" w:cstheme="minorBidi"/>
          </w:rPr>
          <w:tab/>
        </w:r>
        <w:r w:rsidR="00FC7B49" w:rsidRPr="0071117D">
          <w:rPr>
            <w:rStyle w:val="Hipercze"/>
          </w:rPr>
          <w:t>Przypisanie środków trwałych</w:t>
        </w:r>
        <w:r w:rsidR="00FC7B49">
          <w:rPr>
            <w:webHidden/>
          </w:rPr>
          <w:tab/>
        </w:r>
        <w:r>
          <w:rPr>
            <w:webHidden/>
          </w:rPr>
          <w:fldChar w:fldCharType="begin"/>
        </w:r>
        <w:r w:rsidR="00FC7B49">
          <w:rPr>
            <w:webHidden/>
          </w:rPr>
          <w:instrText xml:space="preserve"> PAGEREF _Toc383437267 \h </w:instrText>
        </w:r>
        <w:r>
          <w:rPr>
            <w:webHidden/>
          </w:rPr>
        </w:r>
        <w:r>
          <w:rPr>
            <w:webHidden/>
          </w:rPr>
          <w:fldChar w:fldCharType="separate"/>
        </w:r>
        <w:r w:rsidR="00A12585">
          <w:rPr>
            <w:webHidden/>
          </w:rPr>
          <w:t>30</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8" w:history="1">
        <w:r w:rsidR="00FC7B49" w:rsidRPr="0071117D">
          <w:rPr>
            <w:rStyle w:val="Hipercze"/>
          </w:rPr>
          <w:t>11.4.</w:t>
        </w:r>
        <w:r w:rsidR="00FC7B49">
          <w:rPr>
            <w:rFonts w:asciiTheme="minorHAnsi" w:eastAsiaTheme="minorEastAsia" w:hAnsiTheme="minorHAnsi" w:cstheme="minorBidi"/>
          </w:rPr>
          <w:tab/>
        </w:r>
        <w:r w:rsidR="00FC7B49" w:rsidRPr="0071117D">
          <w:rPr>
            <w:rStyle w:val="Hipercze"/>
          </w:rPr>
          <w:t>Przypisanie aktywów dostępnych do sprzedaży, innych finansowych aktywów trwałych i instrumentów pochodnych i innych aktywów trwałych</w:t>
        </w:r>
        <w:r w:rsidR="00FC7B49">
          <w:rPr>
            <w:webHidden/>
          </w:rPr>
          <w:tab/>
        </w:r>
        <w:r>
          <w:rPr>
            <w:webHidden/>
          </w:rPr>
          <w:fldChar w:fldCharType="begin"/>
        </w:r>
        <w:r w:rsidR="00FC7B49">
          <w:rPr>
            <w:webHidden/>
          </w:rPr>
          <w:instrText xml:space="preserve"> PAGEREF _Toc383437268 \h </w:instrText>
        </w:r>
        <w:r>
          <w:rPr>
            <w:webHidden/>
          </w:rPr>
        </w:r>
        <w:r>
          <w:rPr>
            <w:webHidden/>
          </w:rPr>
          <w:fldChar w:fldCharType="separate"/>
        </w:r>
        <w:r w:rsidR="00A12585">
          <w:rPr>
            <w:webHidden/>
          </w:rPr>
          <w:t>30</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69" w:history="1">
        <w:r w:rsidR="00FC7B49" w:rsidRPr="0071117D">
          <w:rPr>
            <w:rStyle w:val="Hipercze"/>
          </w:rPr>
          <w:t>11.5.</w:t>
        </w:r>
        <w:r w:rsidR="00FC7B49">
          <w:rPr>
            <w:rFonts w:asciiTheme="minorHAnsi" w:eastAsiaTheme="minorEastAsia" w:hAnsiTheme="minorHAnsi" w:cstheme="minorBidi"/>
          </w:rPr>
          <w:tab/>
        </w:r>
        <w:r w:rsidR="00FC7B49" w:rsidRPr="0071117D">
          <w:rPr>
            <w:rStyle w:val="Hipercze"/>
          </w:rPr>
          <w:t>Przypisanie zapasów</w:t>
        </w:r>
        <w:r w:rsidR="00FC7B49">
          <w:rPr>
            <w:webHidden/>
          </w:rPr>
          <w:tab/>
        </w:r>
        <w:r>
          <w:rPr>
            <w:webHidden/>
          </w:rPr>
          <w:fldChar w:fldCharType="begin"/>
        </w:r>
        <w:r w:rsidR="00FC7B49">
          <w:rPr>
            <w:webHidden/>
          </w:rPr>
          <w:instrText xml:space="preserve"> PAGEREF _Toc383437269 \h </w:instrText>
        </w:r>
        <w:r>
          <w:rPr>
            <w:webHidden/>
          </w:rPr>
        </w:r>
        <w:r>
          <w:rPr>
            <w:webHidden/>
          </w:rPr>
          <w:fldChar w:fldCharType="separate"/>
        </w:r>
        <w:r w:rsidR="00A12585">
          <w:rPr>
            <w:webHidden/>
          </w:rPr>
          <w:t>31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0" w:history="1">
        <w:r w:rsidR="00FC7B49" w:rsidRPr="0071117D">
          <w:rPr>
            <w:rStyle w:val="Hipercze"/>
          </w:rPr>
          <w:t>11.6.</w:t>
        </w:r>
        <w:r w:rsidR="00FC7B49">
          <w:rPr>
            <w:rFonts w:asciiTheme="minorHAnsi" w:eastAsiaTheme="minorEastAsia" w:hAnsiTheme="minorHAnsi" w:cstheme="minorBidi"/>
          </w:rPr>
          <w:tab/>
        </w:r>
        <w:r w:rsidR="00FC7B49" w:rsidRPr="0071117D">
          <w:rPr>
            <w:rStyle w:val="Hipercze"/>
          </w:rPr>
          <w:t>Przypisanie należności handlowych</w:t>
        </w:r>
        <w:r w:rsidR="00FC7B49">
          <w:rPr>
            <w:webHidden/>
          </w:rPr>
          <w:tab/>
        </w:r>
        <w:r>
          <w:rPr>
            <w:webHidden/>
          </w:rPr>
          <w:fldChar w:fldCharType="begin"/>
        </w:r>
        <w:r w:rsidR="00FC7B49">
          <w:rPr>
            <w:webHidden/>
          </w:rPr>
          <w:instrText xml:space="preserve"> PAGEREF _Toc383437270 \h </w:instrText>
        </w:r>
        <w:r>
          <w:rPr>
            <w:webHidden/>
          </w:rPr>
        </w:r>
        <w:r>
          <w:rPr>
            <w:webHidden/>
          </w:rPr>
          <w:fldChar w:fldCharType="separate"/>
        </w:r>
        <w:r w:rsidR="00A12585">
          <w:rPr>
            <w:webHidden/>
          </w:rPr>
          <w:t>32</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1" w:history="1">
        <w:r w:rsidR="00FC7B49" w:rsidRPr="0071117D">
          <w:rPr>
            <w:rStyle w:val="Hipercze"/>
          </w:rPr>
          <w:t>11.7.</w:t>
        </w:r>
        <w:r w:rsidR="00FC7B49">
          <w:rPr>
            <w:rFonts w:asciiTheme="minorHAnsi" w:eastAsiaTheme="minorEastAsia" w:hAnsiTheme="minorHAnsi" w:cstheme="minorBidi"/>
          </w:rPr>
          <w:tab/>
        </w:r>
        <w:r w:rsidR="00FC7B49" w:rsidRPr="0071117D">
          <w:rPr>
            <w:rStyle w:val="Hipercze"/>
          </w:rPr>
          <w:t>Przypisanie innych aktywów obrotowych</w:t>
        </w:r>
        <w:r w:rsidR="00FC7B49">
          <w:rPr>
            <w:webHidden/>
          </w:rPr>
          <w:tab/>
        </w:r>
        <w:r>
          <w:rPr>
            <w:webHidden/>
          </w:rPr>
          <w:fldChar w:fldCharType="begin"/>
        </w:r>
        <w:r w:rsidR="00FC7B49">
          <w:rPr>
            <w:webHidden/>
          </w:rPr>
          <w:instrText xml:space="preserve"> PAGEREF _Toc383437271 \h </w:instrText>
        </w:r>
        <w:r>
          <w:rPr>
            <w:webHidden/>
          </w:rPr>
        </w:r>
        <w:r>
          <w:rPr>
            <w:webHidden/>
          </w:rPr>
          <w:fldChar w:fldCharType="separate"/>
        </w:r>
        <w:r w:rsidR="00A12585">
          <w:rPr>
            <w:webHidden/>
          </w:rPr>
          <w:t>33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2" w:history="1">
        <w:r w:rsidR="00FC7B49" w:rsidRPr="0071117D">
          <w:rPr>
            <w:rStyle w:val="Hipercze"/>
          </w:rPr>
          <w:t>11.8.</w:t>
        </w:r>
        <w:r w:rsidR="00FC7B49">
          <w:rPr>
            <w:rFonts w:asciiTheme="minorHAnsi" w:eastAsiaTheme="minorEastAsia" w:hAnsiTheme="minorHAnsi" w:cstheme="minorBidi"/>
          </w:rPr>
          <w:tab/>
        </w:r>
        <w:r w:rsidR="00FC7B49" w:rsidRPr="0071117D">
          <w:rPr>
            <w:rStyle w:val="Hipercze"/>
          </w:rPr>
          <w:t>Przypisanie innych finansowych aktywów obrotowych i instrumentów pochodnych</w:t>
        </w:r>
        <w:r w:rsidR="00FC7B49">
          <w:rPr>
            <w:webHidden/>
          </w:rPr>
          <w:tab/>
        </w:r>
        <w:r>
          <w:rPr>
            <w:webHidden/>
          </w:rPr>
          <w:fldChar w:fldCharType="begin"/>
        </w:r>
        <w:r w:rsidR="00FC7B49">
          <w:rPr>
            <w:webHidden/>
          </w:rPr>
          <w:instrText xml:space="preserve"> PAGEREF _Toc383437272 \h </w:instrText>
        </w:r>
        <w:r>
          <w:rPr>
            <w:webHidden/>
          </w:rPr>
        </w:r>
        <w:r>
          <w:rPr>
            <w:webHidden/>
          </w:rPr>
          <w:fldChar w:fldCharType="separate"/>
        </w:r>
        <w:r w:rsidR="00A12585">
          <w:rPr>
            <w:webHidden/>
          </w:rPr>
          <w:t>34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3" w:history="1">
        <w:r w:rsidR="00FC7B49" w:rsidRPr="0071117D">
          <w:rPr>
            <w:rStyle w:val="Hipercze"/>
          </w:rPr>
          <w:t>11.9.</w:t>
        </w:r>
        <w:r w:rsidR="00FC7B49">
          <w:rPr>
            <w:rFonts w:asciiTheme="minorHAnsi" w:eastAsiaTheme="minorEastAsia" w:hAnsiTheme="minorHAnsi" w:cstheme="minorBidi"/>
          </w:rPr>
          <w:tab/>
        </w:r>
        <w:r w:rsidR="00FC7B49" w:rsidRPr="0071117D">
          <w:rPr>
            <w:rStyle w:val="Hipercze"/>
          </w:rPr>
          <w:t>Przypisanie czynnych rozliczeń międzyokresowych</w:t>
        </w:r>
        <w:r w:rsidR="00FC7B49">
          <w:rPr>
            <w:webHidden/>
          </w:rPr>
          <w:tab/>
        </w:r>
        <w:r>
          <w:rPr>
            <w:webHidden/>
          </w:rPr>
          <w:fldChar w:fldCharType="begin"/>
        </w:r>
        <w:r w:rsidR="00FC7B49">
          <w:rPr>
            <w:webHidden/>
          </w:rPr>
          <w:instrText xml:space="preserve"> PAGEREF _Toc383437273 \h </w:instrText>
        </w:r>
        <w:r>
          <w:rPr>
            <w:webHidden/>
          </w:rPr>
        </w:r>
        <w:r>
          <w:rPr>
            <w:webHidden/>
          </w:rPr>
          <w:fldChar w:fldCharType="separate"/>
        </w:r>
        <w:r w:rsidR="00A12585">
          <w:rPr>
            <w:webHidden/>
          </w:rPr>
          <w:t>35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4" w:history="1">
        <w:r w:rsidR="00FC7B49" w:rsidRPr="0071117D">
          <w:rPr>
            <w:rStyle w:val="Hipercze"/>
          </w:rPr>
          <w:t>11.10.</w:t>
        </w:r>
        <w:r w:rsidR="00FC7B49">
          <w:rPr>
            <w:rFonts w:asciiTheme="minorHAnsi" w:eastAsiaTheme="minorEastAsia" w:hAnsiTheme="minorHAnsi" w:cstheme="minorBidi"/>
          </w:rPr>
          <w:tab/>
        </w:r>
        <w:r w:rsidR="00FC7B49" w:rsidRPr="0071117D">
          <w:rPr>
            <w:rStyle w:val="Hipercze"/>
          </w:rPr>
          <w:t>Przypisanie środków pieniężnych</w:t>
        </w:r>
        <w:r w:rsidR="00FC7B49">
          <w:rPr>
            <w:webHidden/>
          </w:rPr>
          <w:tab/>
        </w:r>
        <w:r>
          <w:rPr>
            <w:webHidden/>
          </w:rPr>
          <w:fldChar w:fldCharType="begin"/>
        </w:r>
        <w:r w:rsidR="00FC7B49">
          <w:rPr>
            <w:webHidden/>
          </w:rPr>
          <w:instrText xml:space="preserve"> PAGEREF _Toc383437274 \h </w:instrText>
        </w:r>
        <w:r>
          <w:rPr>
            <w:webHidden/>
          </w:rPr>
        </w:r>
        <w:r>
          <w:rPr>
            <w:webHidden/>
          </w:rPr>
          <w:fldChar w:fldCharType="separate"/>
        </w:r>
        <w:r w:rsidR="00A12585">
          <w:rPr>
            <w:webHidden/>
          </w:rPr>
          <w:t>35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5" w:history="1">
        <w:r w:rsidR="00FC7B49" w:rsidRPr="0071117D">
          <w:rPr>
            <w:rStyle w:val="Hipercze"/>
          </w:rPr>
          <w:t>11.11.</w:t>
        </w:r>
        <w:r w:rsidR="00FC7B49">
          <w:rPr>
            <w:rFonts w:asciiTheme="minorHAnsi" w:eastAsiaTheme="minorEastAsia" w:hAnsiTheme="minorHAnsi" w:cstheme="minorBidi"/>
          </w:rPr>
          <w:tab/>
        </w:r>
        <w:r w:rsidR="00FC7B49" w:rsidRPr="0071117D">
          <w:rPr>
            <w:rStyle w:val="Hipercze"/>
          </w:rPr>
          <w:t>Przypisanie aktywów przeznaczonych do sprzedaży</w:t>
        </w:r>
        <w:r w:rsidR="00FC7B49">
          <w:rPr>
            <w:webHidden/>
          </w:rPr>
          <w:tab/>
        </w:r>
        <w:r>
          <w:rPr>
            <w:webHidden/>
          </w:rPr>
          <w:fldChar w:fldCharType="begin"/>
        </w:r>
        <w:r w:rsidR="00FC7B49">
          <w:rPr>
            <w:webHidden/>
          </w:rPr>
          <w:instrText xml:space="preserve"> PAGEREF _Toc383437275 \h </w:instrText>
        </w:r>
        <w:r>
          <w:rPr>
            <w:webHidden/>
          </w:rPr>
        </w:r>
        <w:r>
          <w:rPr>
            <w:webHidden/>
          </w:rPr>
          <w:fldChar w:fldCharType="separate"/>
        </w:r>
        <w:r w:rsidR="00A12585">
          <w:rPr>
            <w:webHidden/>
          </w:rPr>
          <w:t>36</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76" w:history="1">
        <w:r w:rsidR="00FC7B49" w:rsidRPr="0071117D">
          <w:rPr>
            <w:rStyle w:val="Hipercze"/>
          </w:rPr>
          <w:t>12.</w:t>
        </w:r>
        <w:r w:rsidR="00FC7B49">
          <w:rPr>
            <w:rFonts w:asciiTheme="minorHAnsi" w:eastAsiaTheme="minorEastAsia" w:hAnsiTheme="minorHAnsi" w:cstheme="minorBidi"/>
          </w:rPr>
          <w:tab/>
        </w:r>
        <w:r w:rsidR="00FC7B49" w:rsidRPr="0071117D">
          <w:rPr>
            <w:rStyle w:val="Hipercze"/>
          </w:rPr>
          <w:t>Wyodrębnienie i przypisanie pasywów bilansu (Etap 4)</w:t>
        </w:r>
        <w:r w:rsidR="00FC7B49">
          <w:rPr>
            <w:webHidden/>
          </w:rPr>
          <w:tab/>
        </w:r>
        <w:r>
          <w:rPr>
            <w:webHidden/>
          </w:rPr>
          <w:fldChar w:fldCharType="begin"/>
        </w:r>
        <w:r w:rsidR="00FC7B49">
          <w:rPr>
            <w:webHidden/>
          </w:rPr>
          <w:instrText xml:space="preserve"> PAGEREF _Toc383437276 \h </w:instrText>
        </w:r>
        <w:r>
          <w:rPr>
            <w:webHidden/>
          </w:rPr>
        </w:r>
        <w:r>
          <w:rPr>
            <w:webHidden/>
          </w:rPr>
          <w:fldChar w:fldCharType="separate"/>
        </w:r>
        <w:r w:rsidR="00A12585">
          <w:rPr>
            <w:webHidden/>
          </w:rPr>
          <w:t>36</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7" w:history="1">
        <w:r w:rsidR="00FC7B49" w:rsidRPr="0071117D">
          <w:rPr>
            <w:rStyle w:val="Hipercze"/>
          </w:rPr>
          <w:t>12.1.</w:t>
        </w:r>
        <w:r w:rsidR="00FC7B49">
          <w:rPr>
            <w:rFonts w:asciiTheme="minorHAnsi" w:eastAsiaTheme="minorEastAsia" w:hAnsiTheme="minorHAnsi" w:cstheme="minorBidi"/>
          </w:rPr>
          <w:tab/>
        </w:r>
        <w:r w:rsidR="00FC7B49" w:rsidRPr="0071117D">
          <w:rPr>
            <w:rStyle w:val="Hipercze"/>
          </w:rPr>
          <w:t>Wyodrębnienie pasywów</w:t>
        </w:r>
        <w:r w:rsidR="00FC7B49">
          <w:rPr>
            <w:webHidden/>
          </w:rPr>
          <w:tab/>
        </w:r>
        <w:r>
          <w:rPr>
            <w:webHidden/>
          </w:rPr>
          <w:fldChar w:fldCharType="begin"/>
        </w:r>
        <w:r w:rsidR="00FC7B49">
          <w:rPr>
            <w:webHidden/>
          </w:rPr>
          <w:instrText xml:space="preserve"> PAGEREF _Toc383437277 \h </w:instrText>
        </w:r>
        <w:r>
          <w:rPr>
            <w:webHidden/>
          </w:rPr>
        </w:r>
        <w:r>
          <w:rPr>
            <w:webHidden/>
          </w:rPr>
          <w:fldChar w:fldCharType="separate"/>
        </w:r>
        <w:r w:rsidR="00A12585">
          <w:rPr>
            <w:webHidden/>
          </w:rPr>
          <w:t>36</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8" w:history="1">
        <w:r w:rsidR="00FC7B49" w:rsidRPr="0071117D">
          <w:rPr>
            <w:rStyle w:val="Hipercze"/>
          </w:rPr>
          <w:t>12.2.</w:t>
        </w:r>
        <w:r w:rsidR="00FC7B49">
          <w:rPr>
            <w:rFonts w:asciiTheme="minorHAnsi" w:eastAsiaTheme="minorEastAsia" w:hAnsiTheme="minorHAnsi" w:cstheme="minorBidi"/>
          </w:rPr>
          <w:tab/>
        </w:r>
        <w:r w:rsidR="00FC7B49" w:rsidRPr="0071117D">
          <w:rPr>
            <w:rStyle w:val="Hipercze"/>
          </w:rPr>
          <w:t>Przypisanie zobowiązań długoterminowych</w:t>
        </w:r>
        <w:r w:rsidR="00FC7B49">
          <w:rPr>
            <w:webHidden/>
          </w:rPr>
          <w:tab/>
        </w:r>
        <w:r>
          <w:rPr>
            <w:webHidden/>
          </w:rPr>
          <w:fldChar w:fldCharType="begin"/>
        </w:r>
        <w:r w:rsidR="00FC7B49">
          <w:rPr>
            <w:webHidden/>
          </w:rPr>
          <w:instrText xml:space="preserve"> PAGEREF _Toc383437278 \h </w:instrText>
        </w:r>
        <w:r>
          <w:rPr>
            <w:webHidden/>
          </w:rPr>
        </w:r>
        <w:r>
          <w:rPr>
            <w:webHidden/>
          </w:rPr>
          <w:fldChar w:fldCharType="separate"/>
        </w:r>
        <w:r w:rsidR="00A12585">
          <w:rPr>
            <w:webHidden/>
          </w:rPr>
          <w:t>37</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79" w:history="1">
        <w:r w:rsidR="00FC7B49" w:rsidRPr="0071117D">
          <w:rPr>
            <w:rStyle w:val="Hipercze"/>
          </w:rPr>
          <w:t>12.3.</w:t>
        </w:r>
        <w:r w:rsidR="00FC7B49">
          <w:rPr>
            <w:rFonts w:asciiTheme="minorHAnsi" w:eastAsiaTheme="minorEastAsia" w:hAnsiTheme="minorHAnsi" w:cstheme="minorBidi"/>
          </w:rPr>
          <w:tab/>
        </w:r>
        <w:r w:rsidR="00FC7B49" w:rsidRPr="0071117D">
          <w:rPr>
            <w:rStyle w:val="Hipercze"/>
          </w:rPr>
          <w:t>Przypisanie zobowiązań krótkoterminowych</w:t>
        </w:r>
        <w:r w:rsidR="00FC7B49">
          <w:rPr>
            <w:webHidden/>
          </w:rPr>
          <w:tab/>
        </w:r>
        <w:r>
          <w:rPr>
            <w:webHidden/>
          </w:rPr>
          <w:fldChar w:fldCharType="begin"/>
        </w:r>
        <w:r w:rsidR="00FC7B49">
          <w:rPr>
            <w:webHidden/>
          </w:rPr>
          <w:instrText xml:space="preserve"> PAGEREF _Toc383437279 \h </w:instrText>
        </w:r>
        <w:r>
          <w:rPr>
            <w:webHidden/>
          </w:rPr>
        </w:r>
        <w:r>
          <w:rPr>
            <w:webHidden/>
          </w:rPr>
          <w:fldChar w:fldCharType="separate"/>
        </w:r>
        <w:r w:rsidR="00A12585">
          <w:rPr>
            <w:webHidden/>
          </w:rPr>
          <w:t>38</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80" w:history="1">
        <w:r w:rsidR="00FC7B49" w:rsidRPr="0071117D">
          <w:rPr>
            <w:rStyle w:val="Hipercze"/>
          </w:rPr>
          <w:t>13.</w:t>
        </w:r>
        <w:r w:rsidR="00FC7B49">
          <w:rPr>
            <w:rFonts w:asciiTheme="minorHAnsi" w:eastAsiaTheme="minorEastAsia" w:hAnsiTheme="minorHAnsi" w:cstheme="minorBidi"/>
          </w:rPr>
          <w:tab/>
        </w:r>
        <w:r w:rsidR="00FC7B49" w:rsidRPr="0071117D">
          <w:rPr>
            <w:rStyle w:val="Hipercze"/>
          </w:rPr>
          <w:t>Przeszacowanie majątku trwałego  (Etap 5)</w:t>
        </w:r>
        <w:r w:rsidR="00FC7B49">
          <w:rPr>
            <w:webHidden/>
          </w:rPr>
          <w:tab/>
        </w:r>
        <w:r>
          <w:rPr>
            <w:webHidden/>
          </w:rPr>
          <w:fldChar w:fldCharType="begin"/>
        </w:r>
        <w:r w:rsidR="00FC7B49">
          <w:rPr>
            <w:webHidden/>
          </w:rPr>
          <w:instrText xml:space="preserve"> PAGEREF _Toc383437280 \h </w:instrText>
        </w:r>
        <w:r>
          <w:rPr>
            <w:webHidden/>
          </w:rPr>
        </w:r>
        <w:r>
          <w:rPr>
            <w:webHidden/>
          </w:rPr>
          <w:fldChar w:fldCharType="separate"/>
        </w:r>
        <w:r w:rsidR="00A12585">
          <w:rPr>
            <w:webHidden/>
          </w:rPr>
          <w:t>40</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81" w:history="1">
        <w:r w:rsidR="00FC7B49" w:rsidRPr="0071117D">
          <w:rPr>
            <w:rStyle w:val="Hipercze"/>
          </w:rPr>
          <w:t>14.</w:t>
        </w:r>
        <w:r w:rsidR="00FC7B49">
          <w:rPr>
            <w:rFonts w:asciiTheme="minorHAnsi" w:eastAsiaTheme="minorEastAsia" w:hAnsiTheme="minorHAnsi" w:cstheme="minorBidi"/>
          </w:rPr>
          <w:tab/>
        </w:r>
        <w:r w:rsidR="00FC7B49" w:rsidRPr="0071117D">
          <w:rPr>
            <w:rStyle w:val="Hipercze"/>
          </w:rPr>
          <w:t>Korekty z aktualizacji wyceny do wartości bieżących (Etap 5)</w:t>
        </w:r>
        <w:r w:rsidR="00FC7B49">
          <w:rPr>
            <w:webHidden/>
          </w:rPr>
          <w:tab/>
        </w:r>
        <w:r>
          <w:rPr>
            <w:webHidden/>
          </w:rPr>
          <w:fldChar w:fldCharType="begin"/>
        </w:r>
        <w:r w:rsidR="00FC7B49">
          <w:rPr>
            <w:webHidden/>
          </w:rPr>
          <w:instrText xml:space="preserve"> PAGEREF _Toc383437281 \h </w:instrText>
        </w:r>
        <w:r>
          <w:rPr>
            <w:webHidden/>
          </w:rPr>
        </w:r>
        <w:r>
          <w:rPr>
            <w:webHidden/>
          </w:rPr>
          <w:fldChar w:fldCharType="separate"/>
        </w:r>
        <w:r w:rsidR="00A12585">
          <w:rPr>
            <w:webHidden/>
          </w:rPr>
          <w:t>40</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82" w:history="1">
        <w:r w:rsidR="00FC7B49" w:rsidRPr="0071117D">
          <w:rPr>
            <w:rStyle w:val="Hipercze"/>
          </w:rPr>
          <w:t>15.</w:t>
        </w:r>
        <w:r w:rsidR="00FC7B49">
          <w:rPr>
            <w:rFonts w:asciiTheme="minorHAnsi" w:eastAsiaTheme="minorEastAsia" w:hAnsiTheme="minorHAnsi" w:cstheme="minorBidi"/>
          </w:rPr>
          <w:tab/>
        </w:r>
        <w:r w:rsidR="00FC7B49" w:rsidRPr="0071117D">
          <w:rPr>
            <w:rStyle w:val="Hipercze"/>
          </w:rPr>
          <w:t>Transfery wewnętrzne (Etap 6)</w:t>
        </w:r>
        <w:r w:rsidR="00FC7B49">
          <w:rPr>
            <w:webHidden/>
          </w:rPr>
          <w:tab/>
        </w:r>
        <w:r>
          <w:rPr>
            <w:webHidden/>
          </w:rPr>
          <w:fldChar w:fldCharType="begin"/>
        </w:r>
        <w:r w:rsidR="00FC7B49">
          <w:rPr>
            <w:webHidden/>
          </w:rPr>
          <w:instrText xml:space="preserve"> PAGEREF _Toc383437282 \h </w:instrText>
        </w:r>
        <w:r>
          <w:rPr>
            <w:webHidden/>
          </w:rPr>
        </w:r>
        <w:r>
          <w:rPr>
            <w:webHidden/>
          </w:rPr>
          <w:fldChar w:fldCharType="separate"/>
        </w:r>
        <w:r w:rsidR="00A12585">
          <w:rPr>
            <w:webHidden/>
          </w:rPr>
          <w:t>41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83" w:history="1">
        <w:r w:rsidR="00FC7B49" w:rsidRPr="0071117D">
          <w:rPr>
            <w:rStyle w:val="Hipercze"/>
          </w:rPr>
          <w:t>15.1.</w:t>
        </w:r>
        <w:r w:rsidR="00FC7B49">
          <w:rPr>
            <w:rFonts w:asciiTheme="minorHAnsi" w:eastAsiaTheme="minorEastAsia" w:hAnsiTheme="minorHAnsi" w:cstheme="minorBidi"/>
          </w:rPr>
          <w:tab/>
        </w:r>
        <w:r w:rsidR="00FC7B49" w:rsidRPr="0071117D">
          <w:rPr>
            <w:rStyle w:val="Hipercze"/>
          </w:rPr>
          <w:t>Ogólne zasady konstrukcji modelu rozliczeń wewnętrznych</w:t>
        </w:r>
        <w:r w:rsidR="00FC7B49">
          <w:rPr>
            <w:webHidden/>
          </w:rPr>
          <w:tab/>
        </w:r>
        <w:r>
          <w:rPr>
            <w:webHidden/>
          </w:rPr>
          <w:fldChar w:fldCharType="begin"/>
        </w:r>
        <w:r w:rsidR="00FC7B49">
          <w:rPr>
            <w:webHidden/>
          </w:rPr>
          <w:instrText xml:space="preserve"> PAGEREF _Toc383437283 \h </w:instrText>
        </w:r>
        <w:r>
          <w:rPr>
            <w:webHidden/>
          </w:rPr>
        </w:r>
        <w:r>
          <w:rPr>
            <w:webHidden/>
          </w:rPr>
          <w:fldChar w:fldCharType="separate"/>
        </w:r>
        <w:r w:rsidR="00A12585">
          <w:rPr>
            <w:webHidden/>
          </w:rPr>
          <w:t>41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84" w:history="1">
        <w:r w:rsidR="00FC7B49" w:rsidRPr="0071117D">
          <w:rPr>
            <w:rStyle w:val="Hipercze"/>
          </w:rPr>
          <w:t>15.2.</w:t>
        </w:r>
        <w:r w:rsidR="00FC7B49">
          <w:rPr>
            <w:rFonts w:asciiTheme="minorHAnsi" w:eastAsiaTheme="minorEastAsia" w:hAnsiTheme="minorHAnsi" w:cstheme="minorBidi"/>
          </w:rPr>
          <w:tab/>
        </w:r>
        <w:r w:rsidR="00FC7B49" w:rsidRPr="0071117D">
          <w:rPr>
            <w:rStyle w:val="Hipercze"/>
          </w:rPr>
          <w:t>Transfery wewnętrzne działalności w zakresie dostępu do lokalnej pętli abonenckiej</w:t>
        </w:r>
        <w:r w:rsidR="00FC7B49">
          <w:rPr>
            <w:webHidden/>
          </w:rPr>
          <w:tab/>
        </w:r>
        <w:r>
          <w:rPr>
            <w:webHidden/>
          </w:rPr>
          <w:fldChar w:fldCharType="begin"/>
        </w:r>
        <w:r w:rsidR="00FC7B49">
          <w:rPr>
            <w:webHidden/>
          </w:rPr>
          <w:instrText xml:space="preserve"> PAGEREF _Toc383437284 \h </w:instrText>
        </w:r>
        <w:r>
          <w:rPr>
            <w:webHidden/>
          </w:rPr>
        </w:r>
        <w:r>
          <w:rPr>
            <w:webHidden/>
          </w:rPr>
          <w:fldChar w:fldCharType="separate"/>
        </w:r>
        <w:r w:rsidR="00A12585">
          <w:rPr>
            <w:webHidden/>
          </w:rPr>
          <w:t>41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85" w:history="1">
        <w:r w:rsidR="00FC7B49" w:rsidRPr="0071117D">
          <w:rPr>
            <w:rStyle w:val="Hipercze"/>
          </w:rPr>
          <w:t>15.3.</w:t>
        </w:r>
        <w:r w:rsidR="00FC7B49">
          <w:rPr>
            <w:rFonts w:asciiTheme="minorHAnsi" w:eastAsiaTheme="minorEastAsia" w:hAnsiTheme="minorHAnsi" w:cstheme="minorBidi"/>
          </w:rPr>
          <w:tab/>
        </w:r>
        <w:r w:rsidR="00FC7B49" w:rsidRPr="0071117D">
          <w:rPr>
            <w:rStyle w:val="Hipercze"/>
          </w:rPr>
          <w:t>Transfery wewnętrzne działalności w zakresie dostępu do sieci transportowej</w:t>
        </w:r>
        <w:r w:rsidR="00FC7B49">
          <w:rPr>
            <w:webHidden/>
          </w:rPr>
          <w:tab/>
        </w:r>
        <w:r>
          <w:rPr>
            <w:webHidden/>
          </w:rPr>
          <w:fldChar w:fldCharType="begin"/>
        </w:r>
        <w:r w:rsidR="00FC7B49">
          <w:rPr>
            <w:webHidden/>
          </w:rPr>
          <w:instrText xml:space="preserve"> PAGEREF _Toc383437285 \h </w:instrText>
        </w:r>
        <w:r>
          <w:rPr>
            <w:webHidden/>
          </w:rPr>
        </w:r>
        <w:r>
          <w:rPr>
            <w:webHidden/>
          </w:rPr>
          <w:fldChar w:fldCharType="separate"/>
        </w:r>
        <w:r w:rsidR="00A12585">
          <w:rPr>
            <w:webHidden/>
          </w:rPr>
          <w:t>42</w:t>
        </w:r>
        <w:r>
          <w:rPr>
            <w:webHidden/>
          </w:rPr>
          <w:fldChar w:fldCharType="end"/>
        </w:r>
      </w:hyperlink>
    </w:p>
    <w:p w:rsidR="00FC7B49" w:rsidRDefault="007752EC" w:rsidP="006F21DF">
      <w:pPr>
        <w:pStyle w:val="Spistreci3"/>
        <w:tabs>
          <w:tab w:val="right" w:leader="dot" w:pos="8931"/>
        </w:tabs>
        <w:jc w:val="left"/>
        <w:rPr>
          <w:rFonts w:asciiTheme="minorHAnsi" w:eastAsiaTheme="minorEastAsia" w:hAnsiTheme="minorHAnsi" w:cstheme="minorBidi"/>
        </w:rPr>
      </w:pPr>
      <w:hyperlink w:anchor="_Toc383437286" w:history="1">
        <w:r w:rsidR="00FC7B49" w:rsidRPr="0071117D">
          <w:rPr>
            <w:rStyle w:val="Hipercze"/>
          </w:rPr>
          <w:t>15.3.1.</w:t>
        </w:r>
        <w:r w:rsidR="00FC7B49">
          <w:rPr>
            <w:rFonts w:asciiTheme="minorHAnsi" w:eastAsiaTheme="minorEastAsia" w:hAnsiTheme="minorHAnsi" w:cstheme="minorBidi"/>
          </w:rPr>
          <w:tab/>
        </w:r>
        <w:r w:rsidR="00FC7B49" w:rsidRPr="0071117D">
          <w:rPr>
            <w:rStyle w:val="Hipercze"/>
          </w:rPr>
          <w:t>Transfery wewnętrzne działalności w zakresie dostępu do sieci transportowej  z tytułu zestawiania połączeń w publicznej stacjonarnej sieci telekomunikacyjnej</w:t>
        </w:r>
        <w:r w:rsidR="00FC7B49">
          <w:rPr>
            <w:webHidden/>
          </w:rPr>
          <w:tab/>
        </w:r>
        <w:r>
          <w:rPr>
            <w:webHidden/>
          </w:rPr>
          <w:fldChar w:fldCharType="begin"/>
        </w:r>
        <w:r w:rsidR="00FC7B49">
          <w:rPr>
            <w:webHidden/>
          </w:rPr>
          <w:instrText xml:space="preserve"> PAGEREF _Toc383437286 \h </w:instrText>
        </w:r>
        <w:r>
          <w:rPr>
            <w:webHidden/>
          </w:rPr>
        </w:r>
        <w:r>
          <w:rPr>
            <w:webHidden/>
          </w:rPr>
          <w:fldChar w:fldCharType="separate"/>
        </w:r>
        <w:r w:rsidR="00A12585">
          <w:rPr>
            <w:webHidden/>
          </w:rPr>
          <w:t>42</w:t>
        </w:r>
        <w:r>
          <w:rPr>
            <w:webHidden/>
          </w:rPr>
          <w:fldChar w:fldCharType="end"/>
        </w:r>
      </w:hyperlink>
    </w:p>
    <w:p w:rsidR="00FC7B49" w:rsidRDefault="007752EC" w:rsidP="006F21DF">
      <w:pPr>
        <w:pStyle w:val="Spistreci3"/>
        <w:tabs>
          <w:tab w:val="right" w:leader="dot" w:pos="8931"/>
        </w:tabs>
        <w:jc w:val="left"/>
        <w:rPr>
          <w:rFonts w:asciiTheme="minorHAnsi" w:eastAsiaTheme="minorEastAsia" w:hAnsiTheme="minorHAnsi" w:cstheme="minorBidi"/>
        </w:rPr>
      </w:pPr>
      <w:hyperlink w:anchor="_Toc383437287" w:history="1">
        <w:r w:rsidR="00FC7B49" w:rsidRPr="0071117D">
          <w:rPr>
            <w:rStyle w:val="Hipercze"/>
          </w:rPr>
          <w:t>15.3.2.</w:t>
        </w:r>
        <w:r w:rsidR="00FC7B49">
          <w:rPr>
            <w:rFonts w:asciiTheme="minorHAnsi" w:eastAsiaTheme="minorEastAsia" w:hAnsiTheme="minorHAnsi" w:cstheme="minorBidi"/>
          </w:rPr>
          <w:tab/>
        </w:r>
        <w:r w:rsidR="00FC7B49" w:rsidRPr="0071117D">
          <w:rPr>
            <w:rStyle w:val="Hipercze"/>
          </w:rPr>
          <w:t>Transfer wewnętrzny działalności w zakresie dostępu do sieci transportowej z tytułu detalicznej dzierżawy łączy telekomunikacyjnych w publicznej stacjonarnej sieci telekomunikacyjnej.</w:t>
        </w:r>
        <w:r w:rsidR="00FC7B49">
          <w:rPr>
            <w:webHidden/>
          </w:rPr>
          <w:tab/>
        </w:r>
        <w:r>
          <w:rPr>
            <w:webHidden/>
          </w:rPr>
          <w:fldChar w:fldCharType="begin"/>
        </w:r>
        <w:r w:rsidR="00FC7B49">
          <w:rPr>
            <w:webHidden/>
          </w:rPr>
          <w:instrText xml:space="preserve"> PAGEREF _Toc383437287 \h </w:instrText>
        </w:r>
        <w:r>
          <w:rPr>
            <w:webHidden/>
          </w:rPr>
        </w:r>
        <w:r>
          <w:rPr>
            <w:webHidden/>
          </w:rPr>
          <w:fldChar w:fldCharType="separate"/>
        </w:r>
        <w:r w:rsidR="00A12585">
          <w:rPr>
            <w:webHidden/>
          </w:rPr>
          <w:t>43</w:t>
        </w:r>
        <w:r>
          <w:rPr>
            <w:webHidden/>
          </w:rPr>
          <w:fldChar w:fldCharType="end"/>
        </w:r>
      </w:hyperlink>
    </w:p>
    <w:p w:rsidR="00FC7B49" w:rsidRDefault="007752EC" w:rsidP="006F21DF">
      <w:pPr>
        <w:pStyle w:val="Spistreci3"/>
        <w:tabs>
          <w:tab w:val="right" w:leader="dot" w:pos="8931"/>
        </w:tabs>
        <w:jc w:val="left"/>
        <w:rPr>
          <w:rFonts w:asciiTheme="minorHAnsi" w:eastAsiaTheme="minorEastAsia" w:hAnsiTheme="minorHAnsi" w:cstheme="minorBidi"/>
        </w:rPr>
      </w:pPr>
      <w:hyperlink w:anchor="_Toc383437288" w:history="1">
        <w:r w:rsidR="00FC7B49" w:rsidRPr="0071117D">
          <w:rPr>
            <w:rStyle w:val="Hipercze"/>
          </w:rPr>
          <w:t>15.3.3.</w:t>
        </w:r>
        <w:r w:rsidR="00FC7B49">
          <w:rPr>
            <w:rFonts w:asciiTheme="minorHAnsi" w:eastAsiaTheme="minorEastAsia" w:hAnsiTheme="minorHAnsi" w:cstheme="minorBidi"/>
          </w:rPr>
          <w:tab/>
        </w:r>
        <w:r w:rsidR="00FC7B49" w:rsidRPr="0071117D">
          <w:rPr>
            <w:rStyle w:val="Hipercze"/>
          </w:rPr>
          <w:t>Transfer wewnętrzny działalności w zakresie dostępu do sieci transportowej z tytułu dostępu szerokopasmowego w publicznej stacjonarnej sieci telekomunikacyjnej.</w:t>
        </w:r>
        <w:r w:rsidR="00FC7B49">
          <w:rPr>
            <w:webHidden/>
          </w:rPr>
          <w:tab/>
        </w:r>
        <w:r>
          <w:rPr>
            <w:webHidden/>
          </w:rPr>
          <w:fldChar w:fldCharType="begin"/>
        </w:r>
        <w:r w:rsidR="00FC7B49">
          <w:rPr>
            <w:webHidden/>
          </w:rPr>
          <w:instrText xml:space="preserve"> PAGEREF _Toc383437288 \h </w:instrText>
        </w:r>
        <w:r>
          <w:rPr>
            <w:webHidden/>
          </w:rPr>
        </w:r>
        <w:r>
          <w:rPr>
            <w:webHidden/>
          </w:rPr>
          <w:fldChar w:fldCharType="separate"/>
        </w:r>
        <w:r w:rsidR="00A12585">
          <w:rPr>
            <w:webHidden/>
          </w:rPr>
          <w:t>43</w:t>
        </w:r>
        <w:r>
          <w:rPr>
            <w:webHidden/>
          </w:rPr>
          <w:fldChar w:fldCharType="end"/>
        </w:r>
      </w:hyperlink>
    </w:p>
    <w:p w:rsidR="00FC7B49" w:rsidRDefault="007752EC" w:rsidP="006F21DF">
      <w:pPr>
        <w:pStyle w:val="Spistreci3"/>
        <w:tabs>
          <w:tab w:val="right" w:leader="dot" w:pos="8931"/>
        </w:tabs>
        <w:jc w:val="left"/>
        <w:rPr>
          <w:rFonts w:asciiTheme="minorHAnsi" w:eastAsiaTheme="minorEastAsia" w:hAnsiTheme="minorHAnsi" w:cstheme="minorBidi"/>
        </w:rPr>
      </w:pPr>
      <w:hyperlink w:anchor="_Toc383437289" w:history="1">
        <w:r w:rsidR="00FC7B49" w:rsidRPr="0071117D">
          <w:rPr>
            <w:rStyle w:val="Hipercze"/>
          </w:rPr>
          <w:t>15.3.4.</w:t>
        </w:r>
        <w:r w:rsidR="00FC7B49">
          <w:rPr>
            <w:rFonts w:asciiTheme="minorHAnsi" w:eastAsiaTheme="minorEastAsia" w:hAnsiTheme="minorHAnsi" w:cstheme="minorBidi"/>
          </w:rPr>
          <w:tab/>
        </w:r>
        <w:r w:rsidR="00FC7B49" w:rsidRPr="0071117D">
          <w:rPr>
            <w:rStyle w:val="Hipercze"/>
          </w:rPr>
          <w:t>Transfer wewnętrzny działalności w zakresie dostępu do sieci transportowej  z tytułu połączeń w publicznej stacjonarnej sieci telekomunikacyjnej  do Internetu metodą dial-up</w:t>
        </w:r>
        <w:r w:rsidR="00FC7B49">
          <w:rPr>
            <w:webHidden/>
          </w:rPr>
          <w:tab/>
        </w:r>
        <w:r>
          <w:rPr>
            <w:webHidden/>
          </w:rPr>
          <w:fldChar w:fldCharType="begin"/>
        </w:r>
        <w:r w:rsidR="00FC7B49">
          <w:rPr>
            <w:webHidden/>
          </w:rPr>
          <w:instrText xml:space="preserve"> PAGEREF _Toc383437289 \h </w:instrText>
        </w:r>
        <w:r>
          <w:rPr>
            <w:webHidden/>
          </w:rPr>
        </w:r>
        <w:r>
          <w:rPr>
            <w:webHidden/>
          </w:rPr>
          <w:fldChar w:fldCharType="separate"/>
        </w:r>
        <w:r w:rsidR="00A12585">
          <w:rPr>
            <w:webHidden/>
          </w:rPr>
          <w:t>44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0" w:history="1">
        <w:r w:rsidR="00FC7B49" w:rsidRPr="0071117D">
          <w:rPr>
            <w:rStyle w:val="Hipercze"/>
          </w:rPr>
          <w:t>15.4.</w:t>
        </w:r>
        <w:r w:rsidR="00FC7B49">
          <w:rPr>
            <w:rFonts w:asciiTheme="minorHAnsi" w:eastAsiaTheme="minorEastAsia" w:hAnsiTheme="minorHAnsi" w:cstheme="minorBidi"/>
          </w:rPr>
          <w:tab/>
        </w:r>
        <w:r w:rsidR="00FC7B49" w:rsidRPr="0071117D">
          <w:rPr>
            <w:rStyle w:val="Hipercze"/>
          </w:rPr>
          <w:t>Transfer wewnętrzny Innej działalności z tytułu połączeń w publicznej stacjonarnej sieci telekomunikacyjnej do Internetu metodą dial-up</w:t>
        </w:r>
        <w:r w:rsidR="00FC7B49">
          <w:rPr>
            <w:webHidden/>
          </w:rPr>
          <w:tab/>
        </w:r>
        <w:r>
          <w:rPr>
            <w:webHidden/>
          </w:rPr>
          <w:fldChar w:fldCharType="begin"/>
        </w:r>
        <w:r w:rsidR="00FC7B49">
          <w:rPr>
            <w:webHidden/>
          </w:rPr>
          <w:instrText xml:space="preserve"> PAGEREF _Toc383437290 \h </w:instrText>
        </w:r>
        <w:r>
          <w:rPr>
            <w:webHidden/>
          </w:rPr>
        </w:r>
        <w:r>
          <w:rPr>
            <w:webHidden/>
          </w:rPr>
          <w:fldChar w:fldCharType="separate"/>
        </w:r>
        <w:r w:rsidR="00A12585">
          <w:rPr>
            <w:webHidden/>
          </w:rPr>
          <w:t>44</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291" w:history="1">
        <w:r w:rsidR="00FC7B49" w:rsidRPr="0071117D">
          <w:rPr>
            <w:rStyle w:val="Hipercze"/>
          </w:rPr>
          <w:t>16.</w:t>
        </w:r>
        <w:r w:rsidR="00FC7B49">
          <w:rPr>
            <w:rFonts w:asciiTheme="minorHAnsi" w:eastAsiaTheme="minorEastAsia" w:hAnsiTheme="minorHAnsi" w:cstheme="minorBidi"/>
          </w:rPr>
          <w:tab/>
        </w:r>
        <w:r w:rsidR="00FC7B49" w:rsidRPr="0071117D">
          <w:rPr>
            <w:rStyle w:val="Hipercze"/>
          </w:rPr>
          <w:t>Formaty sprawozdań rachunkowości regulacyjnej(Etap 7)</w:t>
        </w:r>
        <w:r w:rsidR="00FC7B49">
          <w:rPr>
            <w:webHidden/>
          </w:rPr>
          <w:tab/>
        </w:r>
        <w:r>
          <w:rPr>
            <w:webHidden/>
          </w:rPr>
          <w:fldChar w:fldCharType="begin"/>
        </w:r>
        <w:r w:rsidR="00FC7B49">
          <w:rPr>
            <w:webHidden/>
          </w:rPr>
          <w:instrText xml:space="preserve"> PAGEREF _Toc383437291 \h </w:instrText>
        </w:r>
        <w:r>
          <w:rPr>
            <w:webHidden/>
          </w:rPr>
        </w:r>
        <w:r>
          <w:rPr>
            <w:webHidden/>
          </w:rPr>
          <w:fldChar w:fldCharType="separate"/>
        </w:r>
        <w:r w:rsidR="00A12585">
          <w:rPr>
            <w:webHidden/>
          </w:rPr>
          <w:t>45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2" w:history="1">
        <w:r w:rsidR="00FC7B49" w:rsidRPr="0071117D">
          <w:rPr>
            <w:rStyle w:val="Hipercze"/>
          </w:rPr>
          <w:t>16.1.</w:t>
        </w:r>
        <w:r w:rsidR="00FC7B49">
          <w:rPr>
            <w:rFonts w:asciiTheme="minorHAnsi" w:eastAsiaTheme="minorEastAsia" w:hAnsiTheme="minorHAnsi" w:cstheme="minorBidi"/>
          </w:rPr>
          <w:tab/>
        </w:r>
        <w:r w:rsidR="00FC7B49" w:rsidRPr="0071117D">
          <w:rPr>
            <w:rStyle w:val="Hipercze"/>
          </w:rPr>
          <w:t>Działalność w zakresie dostępu do lokalnej pętli abonenckiej</w:t>
        </w:r>
        <w:r w:rsidR="00FC7B49">
          <w:rPr>
            <w:webHidden/>
          </w:rPr>
          <w:tab/>
        </w:r>
        <w:r>
          <w:rPr>
            <w:webHidden/>
          </w:rPr>
          <w:fldChar w:fldCharType="begin"/>
        </w:r>
        <w:r w:rsidR="00FC7B49">
          <w:rPr>
            <w:webHidden/>
          </w:rPr>
          <w:instrText xml:space="preserve"> PAGEREF _Toc383437292 \h </w:instrText>
        </w:r>
        <w:r>
          <w:rPr>
            <w:webHidden/>
          </w:rPr>
        </w:r>
        <w:r>
          <w:rPr>
            <w:webHidden/>
          </w:rPr>
          <w:fldChar w:fldCharType="separate"/>
        </w:r>
        <w:r w:rsidR="00A12585">
          <w:rPr>
            <w:webHidden/>
          </w:rPr>
          <w:t>45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3" w:history="1">
        <w:r w:rsidR="00FC7B49" w:rsidRPr="0071117D">
          <w:rPr>
            <w:rStyle w:val="Hipercze"/>
          </w:rPr>
          <w:t>16.2.</w:t>
        </w:r>
        <w:r w:rsidR="00FC7B49">
          <w:rPr>
            <w:rFonts w:asciiTheme="minorHAnsi" w:eastAsiaTheme="minorEastAsia" w:hAnsiTheme="minorHAnsi" w:cstheme="minorBidi"/>
          </w:rPr>
          <w:tab/>
        </w:r>
        <w:r w:rsidR="00FC7B49" w:rsidRPr="0071117D">
          <w:rPr>
            <w:rStyle w:val="Hipercze"/>
          </w:rPr>
          <w:t>Działalność w zakresie dostępu do sieci transportowej</w:t>
        </w:r>
        <w:r w:rsidR="00FC7B49">
          <w:rPr>
            <w:webHidden/>
          </w:rPr>
          <w:tab/>
        </w:r>
        <w:r>
          <w:rPr>
            <w:webHidden/>
          </w:rPr>
          <w:fldChar w:fldCharType="begin"/>
        </w:r>
        <w:r w:rsidR="00FC7B49">
          <w:rPr>
            <w:webHidden/>
          </w:rPr>
          <w:instrText xml:space="preserve"> PAGEREF _Toc383437293 \h </w:instrText>
        </w:r>
        <w:r>
          <w:rPr>
            <w:webHidden/>
          </w:rPr>
        </w:r>
        <w:r>
          <w:rPr>
            <w:webHidden/>
          </w:rPr>
          <w:fldChar w:fldCharType="separate"/>
        </w:r>
        <w:r w:rsidR="00A12585">
          <w:rPr>
            <w:webHidden/>
          </w:rPr>
          <w:t>47</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4" w:history="1">
        <w:r w:rsidR="00FC7B49" w:rsidRPr="0071117D">
          <w:rPr>
            <w:rStyle w:val="Hipercze"/>
          </w:rPr>
          <w:t>16.3.</w:t>
        </w:r>
        <w:r w:rsidR="00FC7B49">
          <w:rPr>
            <w:rFonts w:asciiTheme="minorHAnsi" w:eastAsiaTheme="minorEastAsia" w:hAnsiTheme="minorHAnsi" w:cstheme="minorBidi"/>
          </w:rPr>
          <w:tab/>
        </w:r>
        <w:r w:rsidR="00FC7B49" w:rsidRPr="0071117D">
          <w:rPr>
            <w:rStyle w:val="Hipercze"/>
          </w:rPr>
          <w:t>Działalność w zakresie usług na rynku detalicznym – połączenia lokalne</w:t>
        </w:r>
        <w:r w:rsidR="00FC7B49">
          <w:rPr>
            <w:webHidden/>
          </w:rPr>
          <w:tab/>
        </w:r>
        <w:r>
          <w:rPr>
            <w:webHidden/>
          </w:rPr>
          <w:fldChar w:fldCharType="begin"/>
        </w:r>
        <w:r w:rsidR="00FC7B49">
          <w:rPr>
            <w:webHidden/>
          </w:rPr>
          <w:instrText xml:space="preserve"> PAGEREF _Toc383437294 \h </w:instrText>
        </w:r>
        <w:r>
          <w:rPr>
            <w:webHidden/>
          </w:rPr>
        </w:r>
        <w:r>
          <w:rPr>
            <w:webHidden/>
          </w:rPr>
          <w:fldChar w:fldCharType="separate"/>
        </w:r>
        <w:r w:rsidR="00A12585">
          <w:rPr>
            <w:webHidden/>
          </w:rPr>
          <w:t>49</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5" w:history="1">
        <w:r w:rsidR="00FC7B49" w:rsidRPr="0071117D">
          <w:rPr>
            <w:rStyle w:val="Hipercze"/>
          </w:rPr>
          <w:t>16.4.</w:t>
        </w:r>
        <w:r w:rsidR="00FC7B49">
          <w:rPr>
            <w:rFonts w:asciiTheme="minorHAnsi" w:eastAsiaTheme="minorEastAsia" w:hAnsiTheme="minorHAnsi" w:cstheme="minorBidi"/>
          </w:rPr>
          <w:tab/>
        </w:r>
        <w:r w:rsidR="00FC7B49" w:rsidRPr="0071117D">
          <w:rPr>
            <w:rStyle w:val="Hipercze"/>
          </w:rPr>
          <w:t>Działalność w zakresie usług na rynku detalicznym – połączenia międzystrefowe</w:t>
        </w:r>
        <w:r w:rsidR="00FC7B49">
          <w:rPr>
            <w:webHidden/>
          </w:rPr>
          <w:tab/>
        </w:r>
        <w:r>
          <w:rPr>
            <w:webHidden/>
          </w:rPr>
          <w:fldChar w:fldCharType="begin"/>
        </w:r>
        <w:r w:rsidR="00FC7B49">
          <w:rPr>
            <w:webHidden/>
          </w:rPr>
          <w:instrText xml:space="preserve"> PAGEREF _Toc383437295 \h </w:instrText>
        </w:r>
        <w:r>
          <w:rPr>
            <w:webHidden/>
          </w:rPr>
        </w:r>
        <w:r>
          <w:rPr>
            <w:webHidden/>
          </w:rPr>
          <w:fldChar w:fldCharType="separate"/>
        </w:r>
        <w:r w:rsidR="00A12585">
          <w:rPr>
            <w:webHidden/>
          </w:rPr>
          <w:t>51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6" w:history="1">
        <w:r w:rsidR="00FC7B49" w:rsidRPr="0071117D">
          <w:rPr>
            <w:rStyle w:val="Hipercze"/>
          </w:rPr>
          <w:t>16.5.</w:t>
        </w:r>
        <w:r w:rsidR="00FC7B49">
          <w:rPr>
            <w:rFonts w:asciiTheme="minorHAnsi" w:eastAsiaTheme="minorEastAsia" w:hAnsiTheme="minorHAnsi" w:cstheme="minorBidi"/>
          </w:rPr>
          <w:tab/>
        </w:r>
        <w:r w:rsidR="00FC7B49" w:rsidRPr="0071117D">
          <w:rPr>
            <w:rStyle w:val="Hipercze"/>
          </w:rPr>
          <w:t>Działalność w zakresie usług na rynku detalicznym – połączenia międzynarodowe</w:t>
        </w:r>
        <w:r w:rsidR="00FC7B49">
          <w:rPr>
            <w:webHidden/>
          </w:rPr>
          <w:tab/>
        </w:r>
        <w:r>
          <w:rPr>
            <w:webHidden/>
          </w:rPr>
          <w:fldChar w:fldCharType="begin"/>
        </w:r>
        <w:r w:rsidR="00FC7B49">
          <w:rPr>
            <w:webHidden/>
          </w:rPr>
          <w:instrText xml:space="preserve"> PAGEREF _Toc383437296 \h </w:instrText>
        </w:r>
        <w:r>
          <w:rPr>
            <w:webHidden/>
          </w:rPr>
        </w:r>
        <w:r>
          <w:rPr>
            <w:webHidden/>
          </w:rPr>
          <w:fldChar w:fldCharType="separate"/>
        </w:r>
        <w:r w:rsidR="00A12585">
          <w:rPr>
            <w:webHidden/>
          </w:rPr>
          <w:t>53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7" w:history="1">
        <w:r w:rsidR="00FC7B49" w:rsidRPr="0071117D">
          <w:rPr>
            <w:rStyle w:val="Hipercze"/>
          </w:rPr>
          <w:t>16.6.</w:t>
        </w:r>
        <w:r w:rsidR="00FC7B49">
          <w:rPr>
            <w:rFonts w:asciiTheme="minorHAnsi" w:eastAsiaTheme="minorEastAsia" w:hAnsiTheme="minorHAnsi" w:cstheme="minorBidi"/>
          </w:rPr>
          <w:tab/>
        </w:r>
        <w:r w:rsidR="00FC7B49" w:rsidRPr="0071117D">
          <w:rPr>
            <w:rStyle w:val="Hipercze"/>
          </w:rPr>
          <w:t>Działalność w zakresie usług na rynku detalicznym – połączenia  do sieci komórkowych</w:t>
        </w:r>
        <w:r w:rsidR="00FC7B49">
          <w:rPr>
            <w:webHidden/>
          </w:rPr>
          <w:tab/>
        </w:r>
        <w:r>
          <w:rPr>
            <w:webHidden/>
          </w:rPr>
          <w:fldChar w:fldCharType="begin"/>
        </w:r>
        <w:r w:rsidR="00FC7B49">
          <w:rPr>
            <w:webHidden/>
          </w:rPr>
          <w:instrText xml:space="preserve"> PAGEREF _Toc383437297 \h </w:instrText>
        </w:r>
        <w:r>
          <w:rPr>
            <w:webHidden/>
          </w:rPr>
        </w:r>
        <w:r>
          <w:rPr>
            <w:webHidden/>
          </w:rPr>
          <w:fldChar w:fldCharType="separate"/>
        </w:r>
        <w:r w:rsidR="00A12585">
          <w:rPr>
            <w:webHidden/>
          </w:rPr>
          <w:t>55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8" w:history="1">
        <w:r w:rsidR="00FC7B49" w:rsidRPr="0071117D">
          <w:rPr>
            <w:rStyle w:val="Hipercze"/>
          </w:rPr>
          <w:t>16.7.</w:t>
        </w:r>
        <w:r w:rsidR="00FC7B49">
          <w:rPr>
            <w:rFonts w:asciiTheme="minorHAnsi" w:eastAsiaTheme="minorEastAsia" w:hAnsiTheme="minorHAnsi" w:cstheme="minorBidi"/>
          </w:rPr>
          <w:tab/>
        </w:r>
        <w:r w:rsidR="00FC7B49" w:rsidRPr="0071117D">
          <w:rPr>
            <w:rStyle w:val="Hipercze"/>
          </w:rPr>
          <w:t>Działalność w zakresie usług na rynku detalicznym – połączenia  do sieci Internet</w:t>
        </w:r>
        <w:r w:rsidR="00FC7B49">
          <w:rPr>
            <w:webHidden/>
          </w:rPr>
          <w:tab/>
        </w:r>
        <w:r>
          <w:rPr>
            <w:webHidden/>
          </w:rPr>
          <w:fldChar w:fldCharType="begin"/>
        </w:r>
        <w:r w:rsidR="00FC7B49">
          <w:rPr>
            <w:webHidden/>
          </w:rPr>
          <w:instrText xml:space="preserve"> PAGEREF _Toc383437298 \h </w:instrText>
        </w:r>
        <w:r>
          <w:rPr>
            <w:webHidden/>
          </w:rPr>
        </w:r>
        <w:r>
          <w:rPr>
            <w:webHidden/>
          </w:rPr>
          <w:fldChar w:fldCharType="separate"/>
        </w:r>
        <w:r w:rsidR="00A12585">
          <w:rPr>
            <w:webHidden/>
          </w:rPr>
          <w:t>57</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299" w:history="1">
        <w:r w:rsidR="00FC7B49" w:rsidRPr="0071117D">
          <w:rPr>
            <w:rStyle w:val="Hipercze"/>
          </w:rPr>
          <w:t>16.8.</w:t>
        </w:r>
        <w:r w:rsidR="00FC7B49">
          <w:rPr>
            <w:rFonts w:asciiTheme="minorHAnsi" w:eastAsiaTheme="minorEastAsia" w:hAnsiTheme="minorHAnsi" w:cstheme="minorBidi"/>
          </w:rPr>
          <w:tab/>
        </w:r>
        <w:r w:rsidR="00FC7B49" w:rsidRPr="0071117D">
          <w:rPr>
            <w:rStyle w:val="Hipercze"/>
          </w:rPr>
          <w:t>Działalność w zakresie usług na rynku detalicznym – ogólnopolskie biuro numerów</w:t>
        </w:r>
        <w:r w:rsidR="00FC7B49">
          <w:rPr>
            <w:webHidden/>
          </w:rPr>
          <w:tab/>
        </w:r>
        <w:r>
          <w:rPr>
            <w:webHidden/>
          </w:rPr>
          <w:fldChar w:fldCharType="begin"/>
        </w:r>
        <w:r w:rsidR="00FC7B49">
          <w:rPr>
            <w:webHidden/>
          </w:rPr>
          <w:instrText xml:space="preserve"> PAGEREF _Toc383437299 \h </w:instrText>
        </w:r>
        <w:r>
          <w:rPr>
            <w:webHidden/>
          </w:rPr>
        </w:r>
        <w:r>
          <w:rPr>
            <w:webHidden/>
          </w:rPr>
          <w:fldChar w:fldCharType="separate"/>
        </w:r>
        <w:r w:rsidR="00A12585">
          <w:rPr>
            <w:webHidden/>
          </w:rPr>
          <w:t>59</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0" w:history="1">
        <w:r w:rsidR="00FC7B49" w:rsidRPr="0071117D">
          <w:rPr>
            <w:rStyle w:val="Hipercze"/>
          </w:rPr>
          <w:t>16.9.</w:t>
        </w:r>
        <w:r w:rsidR="00FC7B49">
          <w:rPr>
            <w:rFonts w:asciiTheme="minorHAnsi" w:eastAsiaTheme="minorEastAsia" w:hAnsiTheme="minorHAnsi" w:cstheme="minorBidi"/>
          </w:rPr>
          <w:tab/>
        </w:r>
        <w:r w:rsidR="00FC7B49" w:rsidRPr="0071117D">
          <w:rPr>
            <w:rStyle w:val="Hipercze"/>
          </w:rPr>
          <w:t>Działalność w zakresie usług na rynku detalicznym – połączenia  z PAS</w:t>
        </w:r>
        <w:r w:rsidR="00FC7B49">
          <w:rPr>
            <w:webHidden/>
          </w:rPr>
          <w:tab/>
        </w:r>
        <w:r>
          <w:rPr>
            <w:webHidden/>
          </w:rPr>
          <w:fldChar w:fldCharType="begin"/>
        </w:r>
        <w:r w:rsidR="00FC7B49">
          <w:rPr>
            <w:webHidden/>
          </w:rPr>
          <w:instrText xml:space="preserve"> PAGEREF _Toc383437300 \h </w:instrText>
        </w:r>
        <w:r>
          <w:rPr>
            <w:webHidden/>
          </w:rPr>
        </w:r>
        <w:r>
          <w:rPr>
            <w:webHidden/>
          </w:rPr>
          <w:fldChar w:fldCharType="separate"/>
        </w:r>
        <w:r w:rsidR="00A12585">
          <w:rPr>
            <w:webHidden/>
          </w:rPr>
          <w:t>61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1" w:history="1">
        <w:r w:rsidR="00FC7B49" w:rsidRPr="0071117D">
          <w:rPr>
            <w:rStyle w:val="Hipercze"/>
          </w:rPr>
          <w:t>16.10.</w:t>
        </w:r>
        <w:r w:rsidR="00FC7B49">
          <w:rPr>
            <w:rFonts w:asciiTheme="minorHAnsi" w:eastAsiaTheme="minorEastAsia" w:hAnsiTheme="minorHAnsi" w:cstheme="minorBidi"/>
          </w:rPr>
          <w:tab/>
        </w:r>
        <w:r w:rsidR="00FC7B49" w:rsidRPr="0071117D">
          <w:rPr>
            <w:rStyle w:val="Hipercze"/>
          </w:rPr>
          <w:t>Inna działalność</w:t>
        </w:r>
        <w:r w:rsidR="00FC7B49">
          <w:rPr>
            <w:webHidden/>
          </w:rPr>
          <w:tab/>
        </w:r>
        <w:r>
          <w:rPr>
            <w:webHidden/>
          </w:rPr>
          <w:fldChar w:fldCharType="begin"/>
        </w:r>
        <w:r w:rsidR="00FC7B49">
          <w:rPr>
            <w:webHidden/>
          </w:rPr>
          <w:instrText xml:space="preserve"> PAGEREF _Toc383437301 \h </w:instrText>
        </w:r>
        <w:r>
          <w:rPr>
            <w:webHidden/>
          </w:rPr>
        </w:r>
        <w:r>
          <w:rPr>
            <w:webHidden/>
          </w:rPr>
          <w:fldChar w:fldCharType="separate"/>
        </w:r>
        <w:r w:rsidR="00A12585">
          <w:rPr>
            <w:webHidden/>
          </w:rPr>
          <w:t>63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2" w:history="1">
        <w:r w:rsidR="00FC7B49" w:rsidRPr="0071117D">
          <w:rPr>
            <w:rStyle w:val="Hipercze"/>
          </w:rPr>
          <w:t>16.11.</w:t>
        </w:r>
        <w:r w:rsidR="00FC7B49">
          <w:rPr>
            <w:rFonts w:asciiTheme="minorHAnsi" w:eastAsiaTheme="minorEastAsia" w:hAnsiTheme="minorHAnsi" w:cstheme="minorBidi"/>
          </w:rPr>
          <w:tab/>
        </w:r>
        <w:r w:rsidR="00FC7B49" w:rsidRPr="0071117D">
          <w:rPr>
            <w:rStyle w:val="Hipercze"/>
          </w:rPr>
          <w:t>Skonsolidowane sprawozdania z prowadzenia rachunkowości regulacyjnej</w:t>
        </w:r>
        <w:r w:rsidR="00FC7B49">
          <w:rPr>
            <w:webHidden/>
          </w:rPr>
          <w:tab/>
        </w:r>
        <w:r>
          <w:rPr>
            <w:webHidden/>
          </w:rPr>
          <w:fldChar w:fldCharType="begin"/>
        </w:r>
        <w:r w:rsidR="00FC7B49">
          <w:rPr>
            <w:webHidden/>
          </w:rPr>
          <w:instrText xml:space="preserve"> PAGEREF _Toc383437302 \h </w:instrText>
        </w:r>
        <w:r>
          <w:rPr>
            <w:webHidden/>
          </w:rPr>
        </w:r>
        <w:r>
          <w:rPr>
            <w:webHidden/>
          </w:rPr>
          <w:fldChar w:fldCharType="separate"/>
        </w:r>
        <w:r w:rsidR="00A12585">
          <w:rPr>
            <w:webHidden/>
          </w:rPr>
          <w:t>65</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3" w:history="1">
        <w:r w:rsidR="00FC7B49" w:rsidRPr="0071117D">
          <w:rPr>
            <w:rStyle w:val="Hipercze"/>
          </w:rPr>
          <w:t>16.12.</w:t>
        </w:r>
        <w:r w:rsidR="00FC7B49">
          <w:rPr>
            <w:rFonts w:asciiTheme="minorHAnsi" w:eastAsiaTheme="minorEastAsia" w:hAnsiTheme="minorHAnsi" w:cstheme="minorBidi"/>
          </w:rPr>
          <w:tab/>
        </w:r>
        <w:r w:rsidR="00FC7B49" w:rsidRPr="0071117D">
          <w:rPr>
            <w:rStyle w:val="Hipercze"/>
          </w:rPr>
          <w:t xml:space="preserve">Sprawozdanie z porównania zbiorczego sprawozdania ze średniorocznego kapitału zaangażowanego z odpowiednimi pozycjami bilansu sporządzonego zgodnie z przepisami ustawy z dnia 29 września 1994 r. o rachunkowości, wraz z wyjaśnieniem ewentualnych rozbieżności </w:t>
        </w:r>
        <w:r w:rsidR="00FC7B49" w:rsidRPr="0071117D">
          <w:rPr>
            <w:rStyle w:val="Hipercze"/>
            <w:i/>
            <w:iCs/>
          </w:rPr>
          <w:t>(w tysiącach złotych)</w:t>
        </w:r>
        <w:r w:rsidR="00FC7B49">
          <w:rPr>
            <w:webHidden/>
          </w:rPr>
          <w:tab/>
        </w:r>
        <w:r>
          <w:rPr>
            <w:webHidden/>
          </w:rPr>
          <w:fldChar w:fldCharType="begin"/>
        </w:r>
        <w:r w:rsidR="00FC7B49">
          <w:rPr>
            <w:webHidden/>
          </w:rPr>
          <w:instrText xml:space="preserve"> PAGEREF _Toc383437303 \h </w:instrText>
        </w:r>
        <w:r>
          <w:rPr>
            <w:webHidden/>
          </w:rPr>
        </w:r>
        <w:r>
          <w:rPr>
            <w:webHidden/>
          </w:rPr>
          <w:fldChar w:fldCharType="separate"/>
        </w:r>
        <w:r w:rsidR="00A12585">
          <w:rPr>
            <w:webHidden/>
          </w:rPr>
          <w:t>67</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4" w:history="1">
        <w:r w:rsidR="00FC7B49" w:rsidRPr="0071117D">
          <w:rPr>
            <w:rStyle w:val="Hipercze"/>
          </w:rPr>
          <w:t>16.13.</w:t>
        </w:r>
        <w:r w:rsidR="00FC7B49">
          <w:rPr>
            <w:rFonts w:asciiTheme="minorHAnsi" w:eastAsiaTheme="minorEastAsia" w:hAnsiTheme="minorHAnsi" w:cstheme="minorBidi"/>
          </w:rPr>
          <w:tab/>
        </w:r>
        <w:r w:rsidR="00FC7B49" w:rsidRPr="0071117D">
          <w:rPr>
            <w:rStyle w:val="Hipercze"/>
          </w:rPr>
          <w:t>Sprawozdanie z porównania zbiorczego sprawozdania z wyniku działalności z odpowiednimi pozycjami rachunku zysków i strat, sporządzonego zgodnie z przepisami ustawy z dnia 29 września 1994 r. o rachunkowości, wraz z wyjaśnieniem ewentualnych rozbieżności za rok 2013</w:t>
        </w:r>
        <w:r w:rsidR="00FC7B49" w:rsidRPr="0071117D">
          <w:rPr>
            <w:rStyle w:val="Hipercze"/>
            <w:i/>
            <w:iCs/>
          </w:rPr>
          <w:t>(w tysiącach złotych)</w:t>
        </w:r>
        <w:r w:rsidR="00FC7B49">
          <w:rPr>
            <w:webHidden/>
          </w:rPr>
          <w:tab/>
        </w:r>
        <w:r>
          <w:rPr>
            <w:webHidden/>
          </w:rPr>
          <w:fldChar w:fldCharType="begin"/>
        </w:r>
        <w:r w:rsidR="00FC7B49">
          <w:rPr>
            <w:webHidden/>
          </w:rPr>
          <w:instrText xml:space="preserve"> PAGEREF _Toc383437304 \h </w:instrText>
        </w:r>
        <w:r>
          <w:rPr>
            <w:webHidden/>
          </w:rPr>
        </w:r>
        <w:r>
          <w:rPr>
            <w:webHidden/>
          </w:rPr>
          <w:fldChar w:fldCharType="separate"/>
        </w:r>
        <w:r w:rsidR="00A12585">
          <w:rPr>
            <w:webHidden/>
          </w:rPr>
          <w:t>69</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5" w:history="1">
        <w:r w:rsidR="00FC7B49" w:rsidRPr="0071117D">
          <w:rPr>
            <w:rStyle w:val="Hipercze"/>
          </w:rPr>
          <w:t>16.14.</w:t>
        </w:r>
        <w:r w:rsidR="00FC7B49">
          <w:rPr>
            <w:rFonts w:asciiTheme="minorHAnsi" w:eastAsiaTheme="minorEastAsia" w:hAnsiTheme="minorHAnsi" w:cstheme="minorBidi"/>
          </w:rPr>
          <w:tab/>
        </w:r>
        <w:r w:rsidR="00FC7B49" w:rsidRPr="0071117D">
          <w:rPr>
            <w:rStyle w:val="Hipercze"/>
          </w:rPr>
          <w:t xml:space="preserve">Sprawozdanie z porównania zbiorczego sprawozdania z wyniku działalności z odpowiednimi pozycjami rachunku zysków i strat, sporządzonego zgodnie z przepisami ustawy z dnia 29 września 1994 r. o rachunkowości, wraz z wyjaśnieniem ewentualnych rozbieżności za rok 2012 </w:t>
        </w:r>
        <w:r w:rsidR="00FC7B49" w:rsidRPr="0071117D">
          <w:rPr>
            <w:rStyle w:val="Hipercze"/>
            <w:i/>
            <w:iCs/>
          </w:rPr>
          <w:t>(w tysiącach złotych)</w:t>
        </w:r>
        <w:r w:rsidR="00FC7B49">
          <w:rPr>
            <w:webHidden/>
          </w:rPr>
          <w:tab/>
        </w:r>
        <w:r>
          <w:rPr>
            <w:webHidden/>
          </w:rPr>
          <w:fldChar w:fldCharType="begin"/>
        </w:r>
        <w:r w:rsidR="00FC7B49">
          <w:rPr>
            <w:webHidden/>
          </w:rPr>
          <w:instrText xml:space="preserve"> PAGEREF _Toc383437305 \h </w:instrText>
        </w:r>
        <w:r>
          <w:rPr>
            <w:webHidden/>
          </w:rPr>
        </w:r>
        <w:r>
          <w:rPr>
            <w:webHidden/>
          </w:rPr>
          <w:fldChar w:fldCharType="separate"/>
        </w:r>
        <w:r w:rsidR="00A12585">
          <w:rPr>
            <w:webHidden/>
          </w:rPr>
          <w:t>70</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6" w:history="1">
        <w:r w:rsidR="00FC7B49" w:rsidRPr="0071117D">
          <w:rPr>
            <w:rStyle w:val="Hipercze"/>
          </w:rPr>
          <w:t>16.15.</w:t>
        </w:r>
        <w:r w:rsidR="00FC7B49">
          <w:rPr>
            <w:rFonts w:asciiTheme="minorHAnsi" w:eastAsiaTheme="minorEastAsia" w:hAnsiTheme="minorHAnsi" w:cstheme="minorBidi"/>
          </w:rPr>
          <w:tab/>
        </w:r>
        <w:r w:rsidR="00FC7B49" w:rsidRPr="0071117D">
          <w:rPr>
            <w:rStyle w:val="Hipercze"/>
          </w:rPr>
          <w:t>Sprawozdanie porównujące wyniki działalności dla poszczególnych rodzajów działalności.</w:t>
        </w:r>
        <w:r w:rsidR="00FC7B49">
          <w:rPr>
            <w:webHidden/>
          </w:rPr>
          <w:tab/>
        </w:r>
        <w:r>
          <w:rPr>
            <w:webHidden/>
          </w:rPr>
          <w:fldChar w:fldCharType="begin"/>
        </w:r>
        <w:r w:rsidR="00FC7B49">
          <w:rPr>
            <w:webHidden/>
          </w:rPr>
          <w:instrText xml:space="preserve"> PAGEREF _Toc383437306 \h </w:instrText>
        </w:r>
        <w:r>
          <w:rPr>
            <w:webHidden/>
          </w:rPr>
        </w:r>
        <w:r>
          <w:rPr>
            <w:webHidden/>
          </w:rPr>
          <w:fldChar w:fldCharType="separate"/>
        </w:r>
        <w:r w:rsidR="00A12585">
          <w:rPr>
            <w:webHidden/>
          </w:rPr>
          <w:t>71</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7" w:history="1">
        <w:r w:rsidR="00FC7B49" w:rsidRPr="0071117D">
          <w:rPr>
            <w:rStyle w:val="Hipercze"/>
          </w:rPr>
          <w:t>16.16.</w:t>
        </w:r>
        <w:r w:rsidR="00FC7B49">
          <w:rPr>
            <w:rFonts w:asciiTheme="minorHAnsi" w:eastAsiaTheme="minorEastAsia" w:hAnsiTheme="minorHAnsi" w:cstheme="minorBidi"/>
          </w:rPr>
          <w:tab/>
        </w:r>
        <w:r w:rsidR="00FC7B49" w:rsidRPr="0071117D">
          <w:rPr>
            <w:rStyle w:val="Hipercze"/>
          </w:rPr>
          <w:t>Sprawozdanie z przepływów transferów wewnętrznych pomiędzy poszczególnymi rodzajami działalności, dla których prowadzona jest rachunkowość regulacyjna</w:t>
        </w:r>
        <w:r w:rsidR="00FC7B49">
          <w:rPr>
            <w:webHidden/>
          </w:rPr>
          <w:tab/>
        </w:r>
        <w:r>
          <w:rPr>
            <w:webHidden/>
          </w:rPr>
          <w:fldChar w:fldCharType="begin"/>
        </w:r>
        <w:r w:rsidR="00FC7B49">
          <w:rPr>
            <w:webHidden/>
          </w:rPr>
          <w:instrText xml:space="preserve"> PAGEREF _Toc383437307 \h </w:instrText>
        </w:r>
        <w:r>
          <w:rPr>
            <w:webHidden/>
          </w:rPr>
        </w:r>
        <w:r>
          <w:rPr>
            <w:webHidden/>
          </w:rPr>
          <w:fldChar w:fldCharType="separate"/>
        </w:r>
        <w:r w:rsidR="00A12585">
          <w:rPr>
            <w:webHidden/>
          </w:rPr>
          <w:t>72</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308" w:history="1">
        <w:r w:rsidR="00FC7B49" w:rsidRPr="0071117D">
          <w:rPr>
            <w:rStyle w:val="Hipercze"/>
          </w:rPr>
          <w:t>(</w:t>
        </w:r>
        <w:r w:rsidR="00FC7B49" w:rsidRPr="0071117D">
          <w:rPr>
            <w:rStyle w:val="Hipercze"/>
          </w:rPr>
          <w:sym w:font="Wingdings 2" w:char="F026"/>
        </w:r>
        <w:r w:rsidR="00FC7B49" w:rsidRPr="0071117D">
          <w:rPr>
            <w:rStyle w:val="Hipercze"/>
          </w:rPr>
          <w:t xml:space="preserve">Tajemnica przedsiębiorstwa </w:t>
        </w:r>
        <w:r w:rsidR="00FC7B49" w:rsidRPr="0071117D">
          <w:rPr>
            <w:rStyle w:val="Hipercze"/>
          </w:rPr>
          <w:sym w:font="Wingdings 2" w:char="F026"/>
        </w:r>
        <w:r w:rsidR="00FC7B49" w:rsidRPr="0071117D">
          <w:rPr>
            <w:rStyle w:val="Hipercze"/>
          </w:rPr>
          <w:t>)</w:t>
        </w:r>
        <w:r w:rsidR="00FC7B49">
          <w:rPr>
            <w:webHidden/>
          </w:rPr>
          <w:tab/>
        </w:r>
        <w:r>
          <w:rPr>
            <w:webHidden/>
          </w:rPr>
          <w:fldChar w:fldCharType="begin"/>
        </w:r>
        <w:r w:rsidR="00FC7B49">
          <w:rPr>
            <w:webHidden/>
          </w:rPr>
          <w:instrText xml:space="preserve"> PAGEREF _Toc383437308 \h </w:instrText>
        </w:r>
        <w:r>
          <w:rPr>
            <w:webHidden/>
          </w:rPr>
        </w:r>
        <w:r>
          <w:rPr>
            <w:webHidden/>
          </w:rPr>
          <w:fldChar w:fldCharType="separate"/>
        </w:r>
        <w:r w:rsidR="00A12585">
          <w:rPr>
            <w:webHidden/>
          </w:rPr>
          <w:t>73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09" w:history="1">
        <w:r w:rsidR="00FC7B49" w:rsidRPr="0071117D">
          <w:rPr>
            <w:rStyle w:val="Hipercze"/>
          </w:rPr>
          <w:t>16.17.</w:t>
        </w:r>
        <w:r w:rsidR="00FC7B49">
          <w:rPr>
            <w:rFonts w:asciiTheme="minorHAnsi" w:eastAsiaTheme="minorEastAsia" w:hAnsiTheme="minorHAnsi" w:cstheme="minorBidi"/>
          </w:rPr>
          <w:tab/>
        </w:r>
        <w:r w:rsidR="00FC7B49" w:rsidRPr="0071117D">
          <w:rPr>
            <w:rStyle w:val="Hipercze"/>
          </w:rPr>
          <w:t>Sprawozdanie porównujące całkowite przepływy transferów wewnętrznych pomiędzy poszczególnymi rodzajami działalności, dla których prowadzona jest rachunkowość regulacyjna.</w:t>
        </w:r>
        <w:r w:rsidR="00FC7B49">
          <w:rPr>
            <w:webHidden/>
          </w:rPr>
          <w:tab/>
        </w:r>
        <w:r>
          <w:rPr>
            <w:webHidden/>
          </w:rPr>
          <w:fldChar w:fldCharType="begin"/>
        </w:r>
        <w:r w:rsidR="00FC7B49">
          <w:rPr>
            <w:webHidden/>
          </w:rPr>
          <w:instrText xml:space="preserve"> PAGEREF _Toc383437309 \h </w:instrText>
        </w:r>
        <w:r>
          <w:rPr>
            <w:webHidden/>
          </w:rPr>
        </w:r>
        <w:r>
          <w:rPr>
            <w:webHidden/>
          </w:rPr>
          <w:fldChar w:fldCharType="separate"/>
        </w:r>
        <w:r w:rsidR="00A12585">
          <w:rPr>
            <w:webHidden/>
          </w:rPr>
          <w:t>73</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10" w:history="1">
        <w:r w:rsidR="00FC7B49" w:rsidRPr="0071117D">
          <w:rPr>
            <w:rStyle w:val="Hipercze"/>
          </w:rPr>
          <w:t>16.18.</w:t>
        </w:r>
        <w:r w:rsidR="00FC7B49">
          <w:rPr>
            <w:rFonts w:asciiTheme="minorHAnsi" w:eastAsiaTheme="minorEastAsia" w:hAnsiTheme="minorHAnsi" w:cstheme="minorBidi"/>
          </w:rPr>
          <w:tab/>
        </w:r>
        <w:r w:rsidR="00FC7B49" w:rsidRPr="0071117D">
          <w:rPr>
            <w:rStyle w:val="Hipercze"/>
            <w:rFonts w:eastAsia="Batang"/>
          </w:rPr>
          <w:t xml:space="preserve">Dostęp do sieci transportowej- zaangażowanie i koszt jednostkowy </w:t>
        </w:r>
        <w:r w:rsidR="006F21DF">
          <w:rPr>
            <w:rStyle w:val="Hipercze"/>
            <w:rFonts w:eastAsia="Batang"/>
          </w:rPr>
          <w:br/>
        </w:r>
        <w:r w:rsidR="00FC7B49" w:rsidRPr="0071117D">
          <w:rPr>
            <w:rStyle w:val="Hipercze"/>
            <w:rFonts w:eastAsia="Batang"/>
          </w:rPr>
          <w:t>elementów sieci</w:t>
        </w:r>
        <w:r w:rsidR="00FC7B49" w:rsidRPr="0071117D">
          <w:rPr>
            <w:rStyle w:val="Hipercze"/>
          </w:rPr>
          <w:t>.</w:t>
        </w:r>
        <w:r w:rsidR="00FC7B49">
          <w:rPr>
            <w:webHidden/>
          </w:rPr>
          <w:tab/>
        </w:r>
        <w:r>
          <w:rPr>
            <w:webHidden/>
          </w:rPr>
          <w:fldChar w:fldCharType="begin"/>
        </w:r>
        <w:r w:rsidR="00FC7B49">
          <w:rPr>
            <w:webHidden/>
          </w:rPr>
          <w:instrText xml:space="preserve"> PAGEREF _Toc383437310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311" w:history="1">
        <w:r w:rsidR="00FC7B49" w:rsidRPr="0071117D">
          <w:rPr>
            <w:rStyle w:val="Hipercze"/>
          </w:rPr>
          <w:t>(</w:t>
        </w:r>
        <w:r w:rsidR="00FC7B49" w:rsidRPr="0071117D">
          <w:rPr>
            <w:rStyle w:val="Hipercze"/>
          </w:rPr>
          <w:sym w:font="Wingdings 2" w:char="F026"/>
        </w:r>
        <w:r w:rsidR="00FC7B49" w:rsidRPr="0071117D">
          <w:rPr>
            <w:rStyle w:val="Hipercze"/>
          </w:rPr>
          <w:t xml:space="preserve">Tajemnica przedsiębiorstwa </w:t>
        </w:r>
        <w:r w:rsidR="00FC7B49" w:rsidRPr="0071117D">
          <w:rPr>
            <w:rStyle w:val="Hipercze"/>
          </w:rPr>
          <w:sym w:font="Wingdings 2" w:char="F026"/>
        </w:r>
        <w:r w:rsidR="00FC7B49" w:rsidRPr="0071117D">
          <w:rPr>
            <w:rStyle w:val="Hipercze"/>
          </w:rPr>
          <w:t>)</w:t>
        </w:r>
        <w:r w:rsidR="00FC7B49">
          <w:rPr>
            <w:webHidden/>
          </w:rPr>
          <w:tab/>
        </w:r>
        <w:r>
          <w:rPr>
            <w:webHidden/>
          </w:rPr>
          <w:fldChar w:fldCharType="begin"/>
        </w:r>
        <w:r w:rsidR="00FC7B49">
          <w:rPr>
            <w:webHidden/>
          </w:rPr>
          <w:instrText xml:space="preserve"> PAGEREF _Toc383437311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12" w:history="1">
        <w:r w:rsidR="00FC7B49" w:rsidRPr="0071117D">
          <w:rPr>
            <w:rStyle w:val="Hipercze"/>
          </w:rPr>
          <w:t>16.19.</w:t>
        </w:r>
        <w:r w:rsidR="00FC7B49">
          <w:rPr>
            <w:rFonts w:asciiTheme="minorHAnsi" w:eastAsiaTheme="minorEastAsia" w:hAnsiTheme="minorHAnsi" w:cstheme="minorBidi"/>
          </w:rPr>
          <w:tab/>
        </w:r>
        <w:r w:rsidR="00FC7B49" w:rsidRPr="0071117D">
          <w:rPr>
            <w:rStyle w:val="Hipercze"/>
            <w:rFonts w:eastAsia="Batang"/>
          </w:rPr>
          <w:t xml:space="preserve">Inna działalność- zaangażowanie poszczególnych procesów modelowych w usługę połączenia do internetu </w:t>
        </w:r>
        <w:r w:rsidR="00FC7B49" w:rsidRPr="0071117D">
          <w:rPr>
            <w:rStyle w:val="Hipercze"/>
          </w:rPr>
          <w:t>metodą dial-up.</w:t>
        </w:r>
        <w:r w:rsidR="00FC7B49">
          <w:rPr>
            <w:webHidden/>
          </w:rPr>
          <w:tab/>
        </w:r>
        <w:r>
          <w:rPr>
            <w:webHidden/>
          </w:rPr>
          <w:fldChar w:fldCharType="begin"/>
        </w:r>
        <w:r w:rsidR="00FC7B49">
          <w:rPr>
            <w:webHidden/>
          </w:rPr>
          <w:instrText xml:space="preserve"> PAGEREF _Toc383437312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313" w:history="1">
        <w:r w:rsidR="00FC7B49" w:rsidRPr="0071117D">
          <w:rPr>
            <w:rStyle w:val="Hipercze"/>
          </w:rPr>
          <w:t>(</w:t>
        </w:r>
        <w:r w:rsidR="00FC7B49" w:rsidRPr="0071117D">
          <w:rPr>
            <w:rStyle w:val="Hipercze"/>
          </w:rPr>
          <w:sym w:font="Wingdings 2" w:char="F026"/>
        </w:r>
        <w:r w:rsidR="00FC7B49" w:rsidRPr="0071117D">
          <w:rPr>
            <w:rStyle w:val="Hipercze"/>
          </w:rPr>
          <w:t xml:space="preserve">Tajemnica przedsiębiorstwa </w:t>
        </w:r>
        <w:r w:rsidR="00FC7B49" w:rsidRPr="0071117D">
          <w:rPr>
            <w:rStyle w:val="Hipercze"/>
          </w:rPr>
          <w:sym w:font="Wingdings 2" w:char="F026"/>
        </w:r>
        <w:r w:rsidR="00FC7B49" w:rsidRPr="0071117D">
          <w:rPr>
            <w:rStyle w:val="Hipercze"/>
          </w:rPr>
          <w:t>)</w:t>
        </w:r>
        <w:r w:rsidR="00FC7B49">
          <w:rPr>
            <w:webHidden/>
          </w:rPr>
          <w:tab/>
        </w:r>
        <w:r>
          <w:rPr>
            <w:webHidden/>
          </w:rPr>
          <w:fldChar w:fldCharType="begin"/>
        </w:r>
        <w:r w:rsidR="00FC7B49">
          <w:rPr>
            <w:webHidden/>
          </w:rPr>
          <w:instrText xml:space="preserve"> PAGEREF _Toc383437313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14" w:history="1">
        <w:r w:rsidR="00FC7B49" w:rsidRPr="0071117D">
          <w:rPr>
            <w:rStyle w:val="Hipercze"/>
          </w:rPr>
          <w:t>16.20.</w:t>
        </w:r>
        <w:r w:rsidR="00FC7B49">
          <w:rPr>
            <w:rFonts w:asciiTheme="minorHAnsi" w:eastAsiaTheme="minorEastAsia" w:hAnsiTheme="minorHAnsi" w:cstheme="minorBidi"/>
          </w:rPr>
          <w:tab/>
        </w:r>
        <w:r w:rsidR="00FC7B49" w:rsidRPr="0071117D">
          <w:rPr>
            <w:rStyle w:val="Hipercze"/>
            <w:rFonts w:eastAsia="Batang"/>
          </w:rPr>
          <w:t xml:space="preserve">Dostęp do sieci transportowej - zaangażowanie poszczególnych procesów modelowych w usługę połączenia do internetu </w:t>
        </w:r>
        <w:r w:rsidR="00FC7B49" w:rsidRPr="0071117D">
          <w:rPr>
            <w:rStyle w:val="Hipercze"/>
          </w:rPr>
          <w:t>metodą dial-up.</w:t>
        </w:r>
        <w:r w:rsidR="00FC7B49">
          <w:rPr>
            <w:webHidden/>
          </w:rPr>
          <w:tab/>
        </w:r>
        <w:r>
          <w:rPr>
            <w:webHidden/>
          </w:rPr>
          <w:fldChar w:fldCharType="begin"/>
        </w:r>
        <w:r w:rsidR="00FC7B49">
          <w:rPr>
            <w:webHidden/>
          </w:rPr>
          <w:instrText xml:space="preserve"> PAGEREF _Toc383437314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315" w:history="1">
        <w:r w:rsidR="00FC7B49" w:rsidRPr="0071117D">
          <w:rPr>
            <w:rStyle w:val="Hipercze"/>
          </w:rPr>
          <w:t>(</w:t>
        </w:r>
        <w:r w:rsidR="00FC7B49" w:rsidRPr="0071117D">
          <w:rPr>
            <w:rStyle w:val="Hipercze"/>
          </w:rPr>
          <w:sym w:font="Wingdings 2" w:char="F026"/>
        </w:r>
        <w:r w:rsidR="00FC7B49" w:rsidRPr="0071117D">
          <w:rPr>
            <w:rStyle w:val="Hipercze"/>
          </w:rPr>
          <w:t xml:space="preserve">Tajemnica przedsiębiorstwa </w:t>
        </w:r>
        <w:r w:rsidR="00FC7B49" w:rsidRPr="0071117D">
          <w:rPr>
            <w:rStyle w:val="Hipercze"/>
          </w:rPr>
          <w:sym w:font="Wingdings 2" w:char="F026"/>
        </w:r>
        <w:r w:rsidR="00FC7B49" w:rsidRPr="0071117D">
          <w:rPr>
            <w:rStyle w:val="Hipercze"/>
          </w:rPr>
          <w:t>)</w:t>
        </w:r>
        <w:r w:rsidR="00FC7B49">
          <w:rPr>
            <w:webHidden/>
          </w:rPr>
          <w:tab/>
        </w:r>
        <w:r>
          <w:rPr>
            <w:webHidden/>
          </w:rPr>
          <w:fldChar w:fldCharType="begin"/>
        </w:r>
        <w:r w:rsidR="00FC7B49">
          <w:rPr>
            <w:webHidden/>
          </w:rPr>
          <w:instrText xml:space="preserve"> PAGEREF _Toc383437315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2"/>
        <w:tabs>
          <w:tab w:val="right" w:leader="dot" w:pos="8931"/>
        </w:tabs>
        <w:rPr>
          <w:rFonts w:asciiTheme="minorHAnsi" w:eastAsiaTheme="minorEastAsia" w:hAnsiTheme="minorHAnsi" w:cstheme="minorBidi"/>
        </w:rPr>
      </w:pPr>
      <w:hyperlink w:anchor="_Toc383437316" w:history="1">
        <w:r w:rsidR="00FC7B49" w:rsidRPr="0071117D">
          <w:rPr>
            <w:rStyle w:val="Hipercze"/>
          </w:rPr>
          <w:t>16.21.</w:t>
        </w:r>
        <w:r w:rsidR="00FC7B49">
          <w:rPr>
            <w:rFonts w:asciiTheme="minorHAnsi" w:eastAsiaTheme="minorEastAsia" w:hAnsiTheme="minorHAnsi" w:cstheme="minorBidi"/>
          </w:rPr>
          <w:tab/>
        </w:r>
        <w:r w:rsidR="00FC7B49" w:rsidRPr="0071117D">
          <w:rPr>
            <w:rStyle w:val="Hipercze"/>
            <w:rFonts w:eastAsia="Batang"/>
          </w:rPr>
          <w:t xml:space="preserve">Dostęp do sieci transportowej- zaangażowanie poszczególnych procesów modelowych w usługę dostępu szerokopasmowego </w:t>
        </w:r>
        <w:r w:rsidR="00FC7B49" w:rsidRPr="0071117D">
          <w:rPr>
            <w:rStyle w:val="Hipercze"/>
          </w:rPr>
          <w:t>(kalkulowanego metodą koszt plus).</w:t>
        </w:r>
        <w:r w:rsidR="00FC7B49">
          <w:rPr>
            <w:webHidden/>
          </w:rPr>
          <w:tab/>
        </w:r>
        <w:r>
          <w:rPr>
            <w:webHidden/>
          </w:rPr>
          <w:fldChar w:fldCharType="begin"/>
        </w:r>
        <w:r w:rsidR="00FC7B49">
          <w:rPr>
            <w:webHidden/>
          </w:rPr>
          <w:instrText xml:space="preserve"> PAGEREF _Toc383437316 \h </w:instrText>
        </w:r>
        <w:r>
          <w:rPr>
            <w:webHidden/>
          </w:rPr>
        </w:r>
        <w:r>
          <w:rPr>
            <w:webHidden/>
          </w:rPr>
          <w:fldChar w:fldCharType="separate"/>
        </w:r>
        <w:r w:rsidR="00A12585">
          <w:rPr>
            <w:webHidden/>
          </w:rPr>
          <w:t>74</w:t>
        </w:r>
        <w:r>
          <w:rPr>
            <w:webHidden/>
          </w:rPr>
          <w:fldChar w:fldCharType="end"/>
        </w:r>
      </w:hyperlink>
    </w:p>
    <w:p w:rsidR="00FC7B49" w:rsidRDefault="007752EC" w:rsidP="006F21DF">
      <w:pPr>
        <w:pStyle w:val="Spistreci1"/>
        <w:jc w:val="left"/>
        <w:rPr>
          <w:rFonts w:asciiTheme="minorHAnsi" w:eastAsiaTheme="minorEastAsia" w:hAnsiTheme="minorHAnsi" w:cstheme="minorBidi"/>
        </w:rPr>
      </w:pPr>
      <w:hyperlink w:anchor="_Toc383437317" w:history="1">
        <w:r w:rsidR="00FC7B49" w:rsidRPr="0071117D">
          <w:rPr>
            <w:rStyle w:val="Hipercze"/>
          </w:rPr>
          <w:t>(</w:t>
        </w:r>
        <w:r w:rsidR="00FC7B49" w:rsidRPr="0071117D">
          <w:rPr>
            <w:rStyle w:val="Hipercze"/>
          </w:rPr>
          <w:sym w:font="Wingdings 2" w:char="F026"/>
        </w:r>
        <w:r w:rsidR="00FC7B49" w:rsidRPr="0071117D">
          <w:rPr>
            <w:rStyle w:val="Hipercze"/>
          </w:rPr>
          <w:t xml:space="preserve">Tajemnica przedsiębiorstwa </w:t>
        </w:r>
        <w:r w:rsidR="00FC7B49" w:rsidRPr="0071117D">
          <w:rPr>
            <w:rStyle w:val="Hipercze"/>
          </w:rPr>
          <w:sym w:font="Wingdings 2" w:char="F026"/>
        </w:r>
        <w:r w:rsidR="00FC7B49" w:rsidRPr="0071117D">
          <w:rPr>
            <w:rStyle w:val="Hipercze"/>
          </w:rPr>
          <w:t>)</w:t>
        </w:r>
        <w:r w:rsidR="00FC7B49">
          <w:rPr>
            <w:webHidden/>
          </w:rPr>
          <w:tab/>
        </w:r>
        <w:r>
          <w:rPr>
            <w:webHidden/>
          </w:rPr>
          <w:fldChar w:fldCharType="begin"/>
        </w:r>
        <w:r w:rsidR="00FC7B49">
          <w:rPr>
            <w:webHidden/>
          </w:rPr>
          <w:instrText xml:space="preserve"> PAGEREF _Toc383437317 \h </w:instrText>
        </w:r>
        <w:r>
          <w:rPr>
            <w:webHidden/>
          </w:rPr>
        </w:r>
        <w:r>
          <w:rPr>
            <w:webHidden/>
          </w:rPr>
          <w:fldChar w:fldCharType="separate"/>
        </w:r>
        <w:r w:rsidR="00A12585">
          <w:rPr>
            <w:webHidden/>
          </w:rPr>
          <w:t>74</w:t>
        </w:r>
        <w:r>
          <w:rPr>
            <w:webHidden/>
          </w:rPr>
          <w:fldChar w:fldCharType="end"/>
        </w:r>
      </w:hyperlink>
    </w:p>
    <w:p w:rsidR="00227007" w:rsidRDefault="007752EC" w:rsidP="006F21DF">
      <w:pPr>
        <w:spacing w:before="120" w:line="360" w:lineRule="auto"/>
        <w:jc w:val="left"/>
      </w:pPr>
      <w:r w:rsidRPr="0068696A">
        <w:fldChar w:fldCharType="end"/>
      </w:r>
    </w:p>
    <w:p w:rsidR="00227007" w:rsidRDefault="00227007" w:rsidP="006F21DF">
      <w:pPr>
        <w:spacing w:before="120" w:line="360" w:lineRule="auto"/>
        <w:jc w:val="left"/>
      </w:pPr>
    </w:p>
    <w:p w:rsidR="00227007" w:rsidRDefault="00227007">
      <w:pPr>
        <w:spacing w:before="120" w:line="360" w:lineRule="auto"/>
      </w:pPr>
    </w:p>
    <w:p w:rsidR="00227007" w:rsidRDefault="00227007">
      <w:pPr>
        <w:spacing w:before="120" w:line="360" w:lineRule="auto"/>
      </w:pPr>
    </w:p>
    <w:p w:rsidR="00227007" w:rsidRDefault="00227007">
      <w:pPr>
        <w:spacing w:before="120" w:line="360" w:lineRule="auto"/>
      </w:pPr>
    </w:p>
    <w:p w:rsidR="00227007" w:rsidRDefault="00227007">
      <w:pPr>
        <w:spacing w:before="120" w:line="360" w:lineRule="auto"/>
      </w:pPr>
    </w:p>
    <w:p w:rsidR="00227007" w:rsidRDefault="00227007">
      <w:pPr>
        <w:spacing w:before="120" w:line="360" w:lineRule="auto"/>
      </w:pPr>
    </w:p>
    <w:p w:rsidR="00227007" w:rsidRDefault="00227007">
      <w:pPr>
        <w:spacing w:before="120" w:line="360" w:lineRule="auto"/>
      </w:pPr>
    </w:p>
    <w:p w:rsidR="00227007" w:rsidRDefault="00227007">
      <w:pPr>
        <w:spacing w:before="120" w:line="360" w:lineRule="auto"/>
      </w:pPr>
    </w:p>
    <w:p w:rsidR="00F9681F" w:rsidRDefault="00F9681F">
      <w:pPr>
        <w:spacing w:before="120" w:line="360" w:lineRule="auto"/>
      </w:pPr>
    </w:p>
    <w:p w:rsidR="00F9681F" w:rsidRDefault="00F9681F">
      <w:pPr>
        <w:spacing w:before="120" w:line="360" w:lineRule="auto"/>
      </w:pPr>
    </w:p>
    <w:p w:rsidR="00F9681F" w:rsidRDefault="00F9681F">
      <w:pPr>
        <w:spacing w:before="120" w:line="360" w:lineRule="auto"/>
      </w:pPr>
    </w:p>
    <w:p w:rsidR="00F9681F" w:rsidRDefault="00F9681F">
      <w:pPr>
        <w:spacing w:before="120" w:line="360" w:lineRule="auto"/>
      </w:pPr>
    </w:p>
    <w:p w:rsidR="00F9681F" w:rsidRDefault="00F9681F">
      <w:pPr>
        <w:spacing w:before="120" w:line="360" w:lineRule="auto"/>
      </w:pPr>
    </w:p>
    <w:p w:rsidR="00107676" w:rsidRDefault="00107676">
      <w:pPr>
        <w:spacing w:before="120" w:line="360" w:lineRule="auto"/>
      </w:pPr>
    </w:p>
    <w:p w:rsidR="00107676" w:rsidRDefault="00107676">
      <w:pPr>
        <w:spacing w:before="120" w:line="360" w:lineRule="auto"/>
      </w:pPr>
    </w:p>
    <w:p w:rsidR="00F9681F" w:rsidRDefault="00FC7B49" w:rsidP="00FC7B49">
      <w:pPr>
        <w:tabs>
          <w:tab w:val="left" w:pos="3315"/>
        </w:tabs>
        <w:spacing w:before="120" w:line="360" w:lineRule="auto"/>
      </w:pPr>
      <w:r>
        <w:tab/>
      </w:r>
    </w:p>
    <w:p w:rsidR="00227007" w:rsidRPr="002C4A37" w:rsidRDefault="00862EFA" w:rsidP="00FC7B49">
      <w:pPr>
        <w:spacing w:before="120" w:line="240" w:lineRule="auto"/>
        <w:outlineLvl w:val="0"/>
        <w:rPr>
          <w:b/>
          <w:bCs/>
        </w:rPr>
      </w:pPr>
      <w:r w:rsidRPr="00862EFA">
        <w:rPr>
          <w:b/>
          <w:bCs/>
        </w:rPr>
        <w:lastRenderedPageBreak/>
        <w:t>Spis tabel</w:t>
      </w:r>
    </w:p>
    <w:p w:rsidR="00FC7B49" w:rsidRDefault="007752EC" w:rsidP="00FC7B49">
      <w:pPr>
        <w:pStyle w:val="Spistreci1"/>
        <w:spacing w:line="240" w:lineRule="auto"/>
        <w:rPr>
          <w:rFonts w:asciiTheme="minorHAnsi" w:eastAsiaTheme="minorEastAsia" w:hAnsiTheme="minorHAnsi" w:cstheme="minorBidi"/>
        </w:rPr>
      </w:pPr>
      <w:r w:rsidRPr="0068696A">
        <w:fldChar w:fldCharType="begin"/>
      </w:r>
      <w:r w:rsidR="00862EFA" w:rsidRPr="00862EFA">
        <w:instrText xml:space="preserve"> TOC \h \z \t "AS Tabela;1" </w:instrText>
      </w:r>
      <w:r w:rsidRPr="0068696A">
        <w:fldChar w:fldCharType="separate"/>
      </w:r>
      <w:hyperlink w:anchor="_Toc383437358" w:history="1">
        <w:r w:rsidR="00FC7B49" w:rsidRPr="00093F0B">
          <w:rPr>
            <w:rStyle w:val="Hipercze"/>
          </w:rPr>
          <w:t>Tabela 1.</w:t>
        </w:r>
        <w:r w:rsidR="00FC7B49">
          <w:rPr>
            <w:rFonts w:asciiTheme="minorHAnsi" w:eastAsiaTheme="minorEastAsia" w:hAnsiTheme="minorHAnsi" w:cstheme="minorBidi"/>
          </w:rPr>
          <w:tab/>
        </w:r>
        <w:r w:rsidR="00FC7B49" w:rsidRPr="00093F0B">
          <w:rPr>
            <w:rStyle w:val="Hipercze"/>
          </w:rPr>
          <w:t>Kierunki przyporządkowania przychodów operacyjnych poszczególnym działalnościom</w:t>
        </w:r>
        <w:r w:rsidR="00FC7B49">
          <w:rPr>
            <w:webHidden/>
          </w:rPr>
          <w:tab/>
        </w:r>
        <w:r>
          <w:rPr>
            <w:webHidden/>
          </w:rPr>
          <w:fldChar w:fldCharType="begin"/>
        </w:r>
        <w:r w:rsidR="00FC7B49">
          <w:rPr>
            <w:webHidden/>
          </w:rPr>
          <w:instrText xml:space="preserve"> PAGEREF _Toc383437358 \h </w:instrText>
        </w:r>
        <w:r>
          <w:rPr>
            <w:webHidden/>
          </w:rPr>
        </w:r>
        <w:r>
          <w:rPr>
            <w:webHidden/>
          </w:rPr>
          <w:fldChar w:fldCharType="separate"/>
        </w:r>
        <w:r w:rsidR="00A12585">
          <w:rPr>
            <w:webHidden/>
          </w:rPr>
          <w:t>25</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59" w:history="1">
        <w:r w:rsidR="00FC7B49" w:rsidRPr="00093F0B">
          <w:rPr>
            <w:rStyle w:val="Hipercze"/>
          </w:rPr>
          <w:t>Tabela 2.</w:t>
        </w:r>
        <w:r w:rsidR="00FC7B49">
          <w:rPr>
            <w:rFonts w:asciiTheme="minorHAnsi" w:eastAsiaTheme="minorEastAsia" w:hAnsiTheme="minorHAnsi" w:cstheme="minorBidi"/>
          </w:rPr>
          <w:tab/>
        </w:r>
        <w:r w:rsidR="00FC7B49" w:rsidRPr="00093F0B">
          <w:rPr>
            <w:rStyle w:val="Hipercze"/>
          </w:rPr>
          <w:t>Pozostałe przychody operacyjne</w:t>
        </w:r>
        <w:r w:rsidR="00FC7B49">
          <w:rPr>
            <w:webHidden/>
          </w:rPr>
          <w:tab/>
        </w:r>
        <w:r>
          <w:rPr>
            <w:webHidden/>
          </w:rPr>
          <w:fldChar w:fldCharType="begin"/>
        </w:r>
        <w:r w:rsidR="00FC7B49">
          <w:rPr>
            <w:webHidden/>
          </w:rPr>
          <w:instrText xml:space="preserve"> PAGEREF _Toc383437359 \h </w:instrText>
        </w:r>
        <w:r>
          <w:rPr>
            <w:webHidden/>
          </w:rPr>
        </w:r>
        <w:r>
          <w:rPr>
            <w:webHidden/>
          </w:rPr>
          <w:fldChar w:fldCharType="separate"/>
        </w:r>
        <w:r w:rsidR="00A12585">
          <w:rPr>
            <w:webHidden/>
          </w:rPr>
          <w:t>25</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0" w:history="1">
        <w:r w:rsidR="00FC7B49" w:rsidRPr="00093F0B">
          <w:rPr>
            <w:rStyle w:val="Hipercze"/>
          </w:rPr>
          <w:t>Tabela 3.</w:t>
        </w:r>
        <w:r w:rsidR="00FC7B49">
          <w:rPr>
            <w:rFonts w:asciiTheme="minorHAnsi" w:eastAsiaTheme="minorEastAsia" w:hAnsiTheme="minorHAnsi" w:cstheme="minorBidi"/>
          </w:rPr>
          <w:tab/>
        </w:r>
        <w:r w:rsidR="00FC7B49" w:rsidRPr="00093F0B">
          <w:rPr>
            <w:rStyle w:val="Hipercze"/>
          </w:rPr>
          <w:t>Podział grup środków trwałych</w:t>
        </w:r>
        <w:r w:rsidR="00FC7B49">
          <w:rPr>
            <w:webHidden/>
          </w:rPr>
          <w:tab/>
        </w:r>
        <w:r>
          <w:rPr>
            <w:webHidden/>
          </w:rPr>
          <w:fldChar w:fldCharType="begin"/>
        </w:r>
        <w:r w:rsidR="00FC7B49">
          <w:rPr>
            <w:webHidden/>
          </w:rPr>
          <w:instrText xml:space="preserve"> PAGEREF _Toc383437360 \h </w:instrText>
        </w:r>
        <w:r>
          <w:rPr>
            <w:webHidden/>
          </w:rPr>
        </w:r>
        <w:r>
          <w:rPr>
            <w:webHidden/>
          </w:rPr>
          <w:fldChar w:fldCharType="separate"/>
        </w:r>
        <w:r w:rsidR="00A12585">
          <w:rPr>
            <w:webHidden/>
          </w:rPr>
          <w:t>30</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1" w:history="1">
        <w:r w:rsidR="00FC7B49" w:rsidRPr="00093F0B">
          <w:rPr>
            <w:rStyle w:val="Hipercze"/>
          </w:rPr>
          <w:t>(</w:t>
        </w:r>
        <w:r w:rsidR="00FC7B49" w:rsidRPr="00093F0B">
          <w:rPr>
            <w:rStyle w:val="Hipercze"/>
          </w:rPr>
          <w:sym w:font="Wingdings 2" w:char="F026"/>
        </w:r>
        <w:r w:rsidR="00FC7B49" w:rsidRPr="00093F0B">
          <w:rPr>
            <w:rStyle w:val="Hipercze"/>
          </w:rPr>
          <w:t xml:space="preserve">Tajemnica przedsiębiorstwa </w:t>
        </w:r>
        <w:r w:rsidR="00FC7B49" w:rsidRPr="00093F0B">
          <w:rPr>
            <w:rStyle w:val="Hipercze"/>
          </w:rPr>
          <w:sym w:font="Wingdings 2" w:char="F026"/>
        </w:r>
        <w:r w:rsidR="00FC7B49" w:rsidRPr="00093F0B">
          <w:rPr>
            <w:rStyle w:val="Hipercze"/>
          </w:rPr>
          <w:t>)</w:t>
        </w:r>
        <w:r w:rsidR="00FC7B49">
          <w:rPr>
            <w:webHidden/>
          </w:rPr>
          <w:tab/>
        </w:r>
        <w:r>
          <w:rPr>
            <w:webHidden/>
          </w:rPr>
          <w:fldChar w:fldCharType="begin"/>
        </w:r>
        <w:r w:rsidR="00FC7B49">
          <w:rPr>
            <w:webHidden/>
          </w:rPr>
          <w:instrText xml:space="preserve"> PAGEREF _Toc383437361 \h </w:instrText>
        </w:r>
        <w:r>
          <w:rPr>
            <w:webHidden/>
          </w:rPr>
        </w:r>
        <w:r>
          <w:rPr>
            <w:webHidden/>
          </w:rPr>
          <w:fldChar w:fldCharType="separate"/>
        </w:r>
        <w:r w:rsidR="00A12585">
          <w:rPr>
            <w:webHidden/>
          </w:rPr>
          <w:t>30</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2" w:history="1">
        <w:r w:rsidR="00FC7B49" w:rsidRPr="00093F0B">
          <w:rPr>
            <w:rStyle w:val="Hipercze"/>
          </w:rPr>
          <w:t>Tabela 4.</w:t>
        </w:r>
        <w:r w:rsidR="00FC7B49">
          <w:rPr>
            <w:rFonts w:asciiTheme="minorHAnsi" w:eastAsiaTheme="minorEastAsia" w:hAnsiTheme="minorHAnsi" w:cstheme="minorBidi"/>
          </w:rPr>
          <w:tab/>
        </w:r>
        <w:r w:rsidR="00FC7B49" w:rsidRPr="00093F0B">
          <w:rPr>
            <w:rStyle w:val="Hipercze"/>
          </w:rPr>
          <w:t>Kierunki przyporządkowania aktywów dostępnych do sprzedaży, innych finansowych aktywów trwałych i instrumentów pochodnych poszczególnym działalnościom</w:t>
        </w:r>
        <w:r w:rsidR="00FC7B49">
          <w:rPr>
            <w:webHidden/>
          </w:rPr>
          <w:tab/>
        </w:r>
        <w:r>
          <w:rPr>
            <w:webHidden/>
          </w:rPr>
          <w:fldChar w:fldCharType="begin"/>
        </w:r>
        <w:r w:rsidR="00FC7B49">
          <w:rPr>
            <w:webHidden/>
          </w:rPr>
          <w:instrText xml:space="preserve"> PAGEREF _Toc383437362 \h </w:instrText>
        </w:r>
        <w:r>
          <w:rPr>
            <w:webHidden/>
          </w:rPr>
        </w:r>
        <w:r>
          <w:rPr>
            <w:webHidden/>
          </w:rPr>
          <w:fldChar w:fldCharType="separate"/>
        </w:r>
        <w:r w:rsidR="00A12585">
          <w:rPr>
            <w:webHidden/>
          </w:rPr>
          <w:t>31</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3" w:history="1">
        <w:r w:rsidR="00FC7B49" w:rsidRPr="00093F0B">
          <w:rPr>
            <w:rStyle w:val="Hipercze"/>
          </w:rPr>
          <w:t>Tabela 5.</w:t>
        </w:r>
        <w:r w:rsidR="00FC7B49">
          <w:rPr>
            <w:rFonts w:asciiTheme="minorHAnsi" w:eastAsiaTheme="minorEastAsia" w:hAnsiTheme="minorHAnsi" w:cstheme="minorBidi"/>
          </w:rPr>
          <w:tab/>
        </w:r>
        <w:r w:rsidR="00FC7B49" w:rsidRPr="00093F0B">
          <w:rPr>
            <w:rStyle w:val="Hipercze"/>
          </w:rPr>
          <w:t>Kierunki przyporządkowania zapasów poszczególnym działalnościom</w:t>
        </w:r>
        <w:r w:rsidR="00FC7B49">
          <w:rPr>
            <w:webHidden/>
          </w:rPr>
          <w:tab/>
        </w:r>
        <w:r>
          <w:rPr>
            <w:webHidden/>
          </w:rPr>
          <w:fldChar w:fldCharType="begin"/>
        </w:r>
        <w:r w:rsidR="00FC7B49">
          <w:rPr>
            <w:webHidden/>
          </w:rPr>
          <w:instrText xml:space="preserve"> PAGEREF _Toc383437363 \h </w:instrText>
        </w:r>
        <w:r>
          <w:rPr>
            <w:webHidden/>
          </w:rPr>
        </w:r>
        <w:r>
          <w:rPr>
            <w:webHidden/>
          </w:rPr>
          <w:fldChar w:fldCharType="separate"/>
        </w:r>
        <w:r w:rsidR="00A12585">
          <w:rPr>
            <w:webHidden/>
          </w:rPr>
          <w:t>31</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4" w:history="1">
        <w:r w:rsidR="00FC7B49" w:rsidRPr="00093F0B">
          <w:rPr>
            <w:rStyle w:val="Hipercze"/>
          </w:rPr>
          <w:t>Tabela 6.</w:t>
        </w:r>
        <w:r w:rsidR="00FC7B49">
          <w:rPr>
            <w:rFonts w:asciiTheme="minorHAnsi" w:eastAsiaTheme="minorEastAsia" w:hAnsiTheme="minorHAnsi" w:cstheme="minorBidi"/>
          </w:rPr>
          <w:tab/>
        </w:r>
        <w:r w:rsidR="00FC7B49" w:rsidRPr="00093F0B">
          <w:rPr>
            <w:rStyle w:val="Hipercze"/>
          </w:rPr>
          <w:t>Kierunki przyporządkowania należności handlowych poszczególnym działalnościom</w:t>
        </w:r>
        <w:r w:rsidR="00FC7B49">
          <w:rPr>
            <w:webHidden/>
          </w:rPr>
          <w:tab/>
        </w:r>
        <w:r>
          <w:rPr>
            <w:webHidden/>
          </w:rPr>
          <w:fldChar w:fldCharType="begin"/>
        </w:r>
        <w:r w:rsidR="00FC7B49">
          <w:rPr>
            <w:webHidden/>
          </w:rPr>
          <w:instrText xml:space="preserve"> PAGEREF _Toc383437364 \h </w:instrText>
        </w:r>
        <w:r>
          <w:rPr>
            <w:webHidden/>
          </w:rPr>
        </w:r>
        <w:r>
          <w:rPr>
            <w:webHidden/>
          </w:rPr>
          <w:fldChar w:fldCharType="separate"/>
        </w:r>
        <w:r w:rsidR="00A12585">
          <w:rPr>
            <w:webHidden/>
          </w:rPr>
          <w:t>33</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5" w:history="1">
        <w:r w:rsidR="00FC7B49" w:rsidRPr="00093F0B">
          <w:rPr>
            <w:rStyle w:val="Hipercze"/>
          </w:rPr>
          <w:t>Tabela 7.</w:t>
        </w:r>
        <w:r w:rsidR="00FC7B49">
          <w:rPr>
            <w:rFonts w:asciiTheme="minorHAnsi" w:eastAsiaTheme="minorEastAsia" w:hAnsiTheme="minorHAnsi" w:cstheme="minorBidi"/>
          </w:rPr>
          <w:tab/>
        </w:r>
        <w:r w:rsidR="00FC7B49" w:rsidRPr="00093F0B">
          <w:rPr>
            <w:rStyle w:val="Hipercze"/>
          </w:rPr>
          <w:t>Kierunki przyporządkowania innych aktywów obrotowych poszczególnym działalnościom</w:t>
        </w:r>
        <w:r w:rsidR="00FC7B49">
          <w:rPr>
            <w:webHidden/>
          </w:rPr>
          <w:tab/>
        </w:r>
        <w:r>
          <w:rPr>
            <w:webHidden/>
          </w:rPr>
          <w:fldChar w:fldCharType="begin"/>
        </w:r>
        <w:r w:rsidR="00FC7B49">
          <w:rPr>
            <w:webHidden/>
          </w:rPr>
          <w:instrText xml:space="preserve"> PAGEREF _Toc383437365 \h </w:instrText>
        </w:r>
        <w:r>
          <w:rPr>
            <w:webHidden/>
          </w:rPr>
        </w:r>
        <w:r>
          <w:rPr>
            <w:webHidden/>
          </w:rPr>
          <w:fldChar w:fldCharType="separate"/>
        </w:r>
        <w:r w:rsidR="00A12585">
          <w:rPr>
            <w:webHidden/>
          </w:rPr>
          <w:t>33</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6" w:history="1">
        <w:r w:rsidR="00FC7B49" w:rsidRPr="00093F0B">
          <w:rPr>
            <w:rStyle w:val="Hipercze"/>
          </w:rPr>
          <w:t>Tabela 8.</w:t>
        </w:r>
        <w:r w:rsidR="00FC7B49">
          <w:rPr>
            <w:rFonts w:asciiTheme="minorHAnsi" w:eastAsiaTheme="minorEastAsia" w:hAnsiTheme="minorHAnsi" w:cstheme="minorBidi"/>
          </w:rPr>
          <w:tab/>
        </w:r>
        <w:r w:rsidR="00FC7B49" w:rsidRPr="00093F0B">
          <w:rPr>
            <w:rStyle w:val="Hipercze"/>
          </w:rPr>
          <w:t>Kierunki przyporządkowania innych finansowych aktywów obrotowych i instrumentów pochodnych poszczególnym działalnościom</w:t>
        </w:r>
        <w:r w:rsidR="00FC7B49">
          <w:rPr>
            <w:webHidden/>
          </w:rPr>
          <w:tab/>
        </w:r>
        <w:r>
          <w:rPr>
            <w:webHidden/>
          </w:rPr>
          <w:fldChar w:fldCharType="begin"/>
        </w:r>
        <w:r w:rsidR="00FC7B49">
          <w:rPr>
            <w:webHidden/>
          </w:rPr>
          <w:instrText xml:space="preserve"> PAGEREF _Toc383437366 \h </w:instrText>
        </w:r>
        <w:r>
          <w:rPr>
            <w:webHidden/>
          </w:rPr>
        </w:r>
        <w:r>
          <w:rPr>
            <w:webHidden/>
          </w:rPr>
          <w:fldChar w:fldCharType="separate"/>
        </w:r>
        <w:r w:rsidR="00A12585">
          <w:rPr>
            <w:webHidden/>
          </w:rPr>
          <w:t>34</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7" w:history="1">
        <w:r w:rsidR="00FC7B49" w:rsidRPr="00093F0B">
          <w:rPr>
            <w:rStyle w:val="Hipercze"/>
            <w:snapToGrid w:val="0"/>
          </w:rPr>
          <w:t>Tabela 9.</w:t>
        </w:r>
        <w:r w:rsidR="00FC7B49">
          <w:rPr>
            <w:rFonts w:asciiTheme="minorHAnsi" w:eastAsiaTheme="minorEastAsia" w:hAnsiTheme="minorHAnsi" w:cstheme="minorBidi"/>
          </w:rPr>
          <w:tab/>
        </w:r>
        <w:r w:rsidR="00FC7B49" w:rsidRPr="00093F0B">
          <w:rPr>
            <w:rStyle w:val="Hipercze"/>
          </w:rPr>
          <w:t>Przyporządkowanie rozliczeń międzyokresowych czynnych poszczególnym działalnościom.</w:t>
        </w:r>
        <w:r w:rsidR="00FC7B49">
          <w:rPr>
            <w:webHidden/>
          </w:rPr>
          <w:tab/>
        </w:r>
        <w:r>
          <w:rPr>
            <w:webHidden/>
          </w:rPr>
          <w:fldChar w:fldCharType="begin"/>
        </w:r>
        <w:r w:rsidR="00FC7B49">
          <w:rPr>
            <w:webHidden/>
          </w:rPr>
          <w:instrText xml:space="preserve"> PAGEREF _Toc383437367 \h </w:instrText>
        </w:r>
        <w:r>
          <w:rPr>
            <w:webHidden/>
          </w:rPr>
        </w:r>
        <w:r>
          <w:rPr>
            <w:webHidden/>
          </w:rPr>
          <w:fldChar w:fldCharType="separate"/>
        </w:r>
        <w:r w:rsidR="00A12585">
          <w:rPr>
            <w:webHidden/>
          </w:rPr>
          <w:t>35</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8" w:history="1">
        <w:r w:rsidR="00FC7B49" w:rsidRPr="00093F0B">
          <w:rPr>
            <w:rStyle w:val="Hipercze"/>
          </w:rPr>
          <w:t>Tabela 10.</w:t>
        </w:r>
        <w:r w:rsidR="00FC7B49">
          <w:rPr>
            <w:rFonts w:asciiTheme="minorHAnsi" w:eastAsiaTheme="minorEastAsia" w:hAnsiTheme="minorHAnsi" w:cstheme="minorBidi"/>
          </w:rPr>
          <w:tab/>
        </w:r>
        <w:r w:rsidR="00FC7B49" w:rsidRPr="00093F0B">
          <w:rPr>
            <w:rStyle w:val="Hipercze"/>
          </w:rPr>
          <w:t>Przyporządkowanie środków pieniężnych poszczególnym działalnościom</w:t>
        </w:r>
        <w:r w:rsidR="00FC7B49">
          <w:rPr>
            <w:webHidden/>
          </w:rPr>
          <w:tab/>
        </w:r>
        <w:r>
          <w:rPr>
            <w:webHidden/>
          </w:rPr>
          <w:fldChar w:fldCharType="begin"/>
        </w:r>
        <w:r w:rsidR="00FC7B49">
          <w:rPr>
            <w:webHidden/>
          </w:rPr>
          <w:instrText xml:space="preserve"> PAGEREF _Toc383437368 \h </w:instrText>
        </w:r>
        <w:r>
          <w:rPr>
            <w:webHidden/>
          </w:rPr>
        </w:r>
        <w:r>
          <w:rPr>
            <w:webHidden/>
          </w:rPr>
          <w:fldChar w:fldCharType="separate"/>
        </w:r>
        <w:r w:rsidR="00A12585">
          <w:rPr>
            <w:webHidden/>
          </w:rPr>
          <w:t>35</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69" w:history="1">
        <w:r w:rsidR="00FC7B49" w:rsidRPr="00093F0B">
          <w:rPr>
            <w:rStyle w:val="Hipercze"/>
          </w:rPr>
          <w:t>Tabela 11.</w:t>
        </w:r>
        <w:r w:rsidR="00FC7B49">
          <w:rPr>
            <w:rFonts w:asciiTheme="minorHAnsi" w:eastAsiaTheme="minorEastAsia" w:hAnsiTheme="minorHAnsi" w:cstheme="minorBidi"/>
          </w:rPr>
          <w:tab/>
        </w:r>
        <w:r w:rsidR="00FC7B49" w:rsidRPr="00093F0B">
          <w:rPr>
            <w:rStyle w:val="Hipercze"/>
          </w:rPr>
          <w:t>Przyporządkowanie aktywów przeznaczonych do sprzedaży poszczególnym działalnościom</w:t>
        </w:r>
        <w:r w:rsidR="00FC7B49">
          <w:rPr>
            <w:webHidden/>
          </w:rPr>
          <w:tab/>
        </w:r>
        <w:r>
          <w:rPr>
            <w:webHidden/>
          </w:rPr>
          <w:fldChar w:fldCharType="begin"/>
        </w:r>
        <w:r w:rsidR="00FC7B49">
          <w:rPr>
            <w:webHidden/>
          </w:rPr>
          <w:instrText xml:space="preserve"> PAGEREF _Toc383437369 \h </w:instrText>
        </w:r>
        <w:r>
          <w:rPr>
            <w:webHidden/>
          </w:rPr>
        </w:r>
        <w:r>
          <w:rPr>
            <w:webHidden/>
          </w:rPr>
          <w:fldChar w:fldCharType="separate"/>
        </w:r>
        <w:r w:rsidR="00A12585">
          <w:rPr>
            <w:webHidden/>
          </w:rPr>
          <w:t>36</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70" w:history="1">
        <w:r w:rsidR="00FC7B49" w:rsidRPr="00093F0B">
          <w:rPr>
            <w:rStyle w:val="Hipercze"/>
          </w:rPr>
          <w:t>Tabela 12.</w:t>
        </w:r>
        <w:r w:rsidR="00FC7B49">
          <w:rPr>
            <w:webHidden/>
          </w:rPr>
          <w:tab/>
        </w:r>
        <w:r>
          <w:rPr>
            <w:webHidden/>
          </w:rPr>
          <w:fldChar w:fldCharType="begin"/>
        </w:r>
        <w:r w:rsidR="00FC7B49">
          <w:rPr>
            <w:webHidden/>
          </w:rPr>
          <w:instrText xml:space="preserve"> PAGEREF _Toc383437370 \h </w:instrText>
        </w:r>
        <w:r>
          <w:rPr>
            <w:webHidden/>
          </w:rPr>
        </w:r>
        <w:r>
          <w:rPr>
            <w:webHidden/>
          </w:rPr>
          <w:fldChar w:fldCharType="separate"/>
        </w:r>
        <w:r w:rsidR="00A12585">
          <w:rPr>
            <w:webHidden/>
          </w:rPr>
          <w:t>36</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71" w:history="1">
        <w:r w:rsidR="00FC7B49" w:rsidRPr="00093F0B">
          <w:rPr>
            <w:rStyle w:val="Hipercze"/>
            <w:snapToGrid w:val="0"/>
          </w:rPr>
          <w:t>Tabela 13.</w:t>
        </w:r>
        <w:r w:rsidR="00FC7B49">
          <w:rPr>
            <w:rFonts w:asciiTheme="minorHAnsi" w:eastAsiaTheme="minorEastAsia" w:hAnsiTheme="minorHAnsi" w:cstheme="minorBidi"/>
          </w:rPr>
          <w:tab/>
        </w:r>
        <w:r w:rsidR="00FC7B49" w:rsidRPr="00093F0B">
          <w:rPr>
            <w:rStyle w:val="Hipercze"/>
          </w:rPr>
          <w:t>Przyporządkowanie zobowiązań długoterminowych poszczególnym działalnościom</w:t>
        </w:r>
        <w:r w:rsidR="00FC7B49">
          <w:rPr>
            <w:webHidden/>
          </w:rPr>
          <w:tab/>
        </w:r>
        <w:r>
          <w:rPr>
            <w:webHidden/>
          </w:rPr>
          <w:fldChar w:fldCharType="begin"/>
        </w:r>
        <w:r w:rsidR="00FC7B49">
          <w:rPr>
            <w:webHidden/>
          </w:rPr>
          <w:instrText xml:space="preserve"> PAGEREF _Toc383437371 \h </w:instrText>
        </w:r>
        <w:r>
          <w:rPr>
            <w:webHidden/>
          </w:rPr>
        </w:r>
        <w:r>
          <w:rPr>
            <w:webHidden/>
          </w:rPr>
          <w:fldChar w:fldCharType="separate"/>
        </w:r>
        <w:r w:rsidR="00A12585">
          <w:rPr>
            <w:webHidden/>
          </w:rPr>
          <w:t>37</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72" w:history="1">
        <w:r w:rsidR="00FC7B49" w:rsidRPr="00093F0B">
          <w:rPr>
            <w:rStyle w:val="Hipercze"/>
            <w:snapToGrid w:val="0"/>
          </w:rPr>
          <w:t>Tabela 14.</w:t>
        </w:r>
        <w:r w:rsidR="00FC7B49">
          <w:rPr>
            <w:rFonts w:asciiTheme="minorHAnsi" w:eastAsiaTheme="minorEastAsia" w:hAnsiTheme="minorHAnsi" w:cstheme="minorBidi"/>
          </w:rPr>
          <w:tab/>
        </w:r>
        <w:r w:rsidR="00FC7B49" w:rsidRPr="00093F0B">
          <w:rPr>
            <w:rStyle w:val="Hipercze"/>
          </w:rPr>
          <w:t>Przyporządkowanie zobowiązań krótkoterminowych poszczególnym działalnościom.</w:t>
        </w:r>
        <w:r w:rsidR="00FC7B49">
          <w:rPr>
            <w:webHidden/>
          </w:rPr>
          <w:tab/>
        </w:r>
        <w:r>
          <w:rPr>
            <w:webHidden/>
          </w:rPr>
          <w:fldChar w:fldCharType="begin"/>
        </w:r>
        <w:r w:rsidR="00FC7B49">
          <w:rPr>
            <w:webHidden/>
          </w:rPr>
          <w:instrText xml:space="preserve"> PAGEREF _Toc383437372 \h </w:instrText>
        </w:r>
        <w:r>
          <w:rPr>
            <w:webHidden/>
          </w:rPr>
        </w:r>
        <w:r>
          <w:rPr>
            <w:webHidden/>
          </w:rPr>
          <w:fldChar w:fldCharType="separate"/>
        </w:r>
        <w:r w:rsidR="00A12585">
          <w:rPr>
            <w:webHidden/>
          </w:rPr>
          <w:t>38</w:t>
        </w:r>
        <w:r>
          <w:rPr>
            <w:webHidden/>
          </w:rPr>
          <w:fldChar w:fldCharType="end"/>
        </w:r>
      </w:hyperlink>
    </w:p>
    <w:p w:rsidR="00FC7B49" w:rsidRDefault="007752EC" w:rsidP="00FC7B49">
      <w:pPr>
        <w:pStyle w:val="Spistreci1"/>
        <w:spacing w:line="240" w:lineRule="auto"/>
        <w:rPr>
          <w:rFonts w:asciiTheme="minorHAnsi" w:eastAsiaTheme="minorEastAsia" w:hAnsiTheme="minorHAnsi" w:cstheme="minorBidi"/>
        </w:rPr>
      </w:pPr>
      <w:hyperlink w:anchor="_Toc383437373" w:history="1">
        <w:r w:rsidR="00FC7B49" w:rsidRPr="00093F0B">
          <w:rPr>
            <w:rStyle w:val="Hipercze"/>
          </w:rPr>
          <w:t>Tabela 15.</w:t>
        </w:r>
        <w:r w:rsidR="00FC7B49">
          <w:rPr>
            <w:rFonts w:asciiTheme="minorHAnsi" w:eastAsiaTheme="minorEastAsia" w:hAnsiTheme="minorHAnsi" w:cstheme="minorBidi"/>
          </w:rPr>
          <w:tab/>
        </w:r>
        <w:r w:rsidR="00FC7B49" w:rsidRPr="00093F0B">
          <w:rPr>
            <w:rStyle w:val="Hipercze"/>
          </w:rPr>
          <w:t>Lista usług z tytułu zestawienia połączeń</w:t>
        </w:r>
        <w:r w:rsidR="00FC7B49">
          <w:rPr>
            <w:webHidden/>
          </w:rPr>
          <w:tab/>
        </w:r>
        <w:r>
          <w:rPr>
            <w:webHidden/>
          </w:rPr>
          <w:fldChar w:fldCharType="begin"/>
        </w:r>
        <w:r w:rsidR="00FC7B49">
          <w:rPr>
            <w:webHidden/>
          </w:rPr>
          <w:instrText xml:space="preserve"> PAGEREF _Toc383437373 \h </w:instrText>
        </w:r>
        <w:r>
          <w:rPr>
            <w:webHidden/>
          </w:rPr>
        </w:r>
        <w:r>
          <w:rPr>
            <w:webHidden/>
          </w:rPr>
          <w:fldChar w:fldCharType="separate"/>
        </w:r>
        <w:r w:rsidR="00A12585">
          <w:rPr>
            <w:webHidden/>
          </w:rPr>
          <w:t>42</w:t>
        </w:r>
        <w:r>
          <w:rPr>
            <w:webHidden/>
          </w:rPr>
          <w:fldChar w:fldCharType="end"/>
        </w:r>
      </w:hyperlink>
    </w:p>
    <w:p w:rsidR="00FC7B49" w:rsidRDefault="007752EC" w:rsidP="00FC7B49">
      <w:pPr>
        <w:tabs>
          <w:tab w:val="right" w:leader="dot" w:pos="8931"/>
        </w:tabs>
        <w:spacing w:before="120" w:line="240" w:lineRule="auto"/>
        <w:rPr>
          <w:b/>
          <w:bCs/>
        </w:rPr>
      </w:pPr>
      <w:r w:rsidRPr="0068696A">
        <w:rPr>
          <w:b/>
          <w:bCs/>
        </w:rPr>
        <w:fldChar w:fldCharType="end"/>
      </w:r>
    </w:p>
    <w:p w:rsidR="00FC7B49" w:rsidRPr="002C4A37" w:rsidRDefault="00FC7B49" w:rsidP="00FC7B49">
      <w:pPr>
        <w:tabs>
          <w:tab w:val="right" w:leader="dot" w:pos="8931"/>
        </w:tabs>
        <w:spacing w:before="120" w:line="240" w:lineRule="auto"/>
        <w:rPr>
          <w:b/>
          <w:bCs/>
        </w:rPr>
      </w:pPr>
    </w:p>
    <w:p w:rsidR="00227007" w:rsidRPr="002C4A37" w:rsidRDefault="00862EFA" w:rsidP="00FC7B49">
      <w:pPr>
        <w:spacing w:before="120" w:line="240" w:lineRule="auto"/>
        <w:outlineLvl w:val="0"/>
        <w:rPr>
          <w:b/>
          <w:bCs/>
        </w:rPr>
      </w:pPr>
      <w:r w:rsidRPr="00862EFA">
        <w:rPr>
          <w:b/>
          <w:bCs/>
        </w:rPr>
        <w:t>Spis schematów</w:t>
      </w:r>
    </w:p>
    <w:bookmarkStart w:id="1" w:name="_GoBack"/>
    <w:bookmarkEnd w:id="1"/>
    <w:p w:rsidR="00227007" w:rsidRDefault="007752EC" w:rsidP="00FC7B49">
      <w:pPr>
        <w:pStyle w:val="Spistreci1"/>
        <w:spacing w:line="240" w:lineRule="auto"/>
        <w:rPr>
          <w:rFonts w:eastAsiaTheme="minorEastAsia"/>
        </w:rPr>
      </w:pPr>
      <w:r w:rsidRPr="0068696A">
        <w:fldChar w:fldCharType="begin"/>
      </w:r>
      <w:r w:rsidR="00862EFA" w:rsidRPr="00862EFA">
        <w:instrText xml:space="preserve"> TOC \h \z \t "AS Schemat;1" </w:instrText>
      </w:r>
      <w:r w:rsidRPr="0068696A">
        <w:fldChar w:fldCharType="separate"/>
      </w:r>
      <w:hyperlink w:anchor="_Toc378947338" w:history="1">
        <w:r w:rsidR="00862EFA">
          <w:rPr>
            <w:rStyle w:val="Hipercze"/>
            <w:i/>
          </w:rPr>
          <w:t>Schemat 1.</w:t>
        </w:r>
        <w:r w:rsidR="00862EFA" w:rsidRPr="00862EFA">
          <w:rPr>
            <w:webHidden/>
          </w:rPr>
          <w:tab/>
        </w:r>
        <w:r w:rsidRPr="00862EFA">
          <w:rPr>
            <w:webHidden/>
          </w:rPr>
          <w:fldChar w:fldCharType="begin"/>
        </w:r>
        <w:r w:rsidR="00862EFA" w:rsidRPr="00862EFA">
          <w:rPr>
            <w:webHidden/>
          </w:rPr>
          <w:instrText xml:space="preserve"> PAGEREF _Toc378947338 \h </w:instrText>
        </w:r>
        <w:r w:rsidRPr="00862EFA">
          <w:rPr>
            <w:webHidden/>
          </w:rPr>
        </w:r>
        <w:r w:rsidRPr="00862EFA">
          <w:rPr>
            <w:webHidden/>
          </w:rPr>
          <w:fldChar w:fldCharType="separate"/>
        </w:r>
        <w:r w:rsidR="00A12585">
          <w:rPr>
            <w:webHidden/>
          </w:rPr>
          <w:t>22</w:t>
        </w:r>
        <w:r w:rsidRPr="00862EFA">
          <w:rPr>
            <w:webHidden/>
          </w:rPr>
          <w:fldChar w:fldCharType="end"/>
        </w:r>
      </w:hyperlink>
    </w:p>
    <w:p w:rsidR="00227007" w:rsidRDefault="007752EC" w:rsidP="00FC7B49">
      <w:pPr>
        <w:pStyle w:val="Spistreci1"/>
        <w:spacing w:line="240" w:lineRule="auto"/>
        <w:rPr>
          <w:rFonts w:eastAsiaTheme="minorEastAsia"/>
        </w:rPr>
      </w:pPr>
      <w:hyperlink w:anchor="_Toc378947339" w:history="1">
        <w:r w:rsidR="00862EFA">
          <w:rPr>
            <w:rStyle w:val="Hipercze"/>
            <w:i/>
          </w:rPr>
          <w:t>Schemat 2.</w:t>
        </w:r>
        <w:r w:rsidR="00862EFA" w:rsidRPr="00862EFA">
          <w:rPr>
            <w:webHidden/>
          </w:rPr>
          <w:tab/>
        </w:r>
        <w:r w:rsidRPr="00862EFA">
          <w:rPr>
            <w:webHidden/>
          </w:rPr>
          <w:fldChar w:fldCharType="begin"/>
        </w:r>
        <w:r w:rsidR="00862EFA" w:rsidRPr="00862EFA">
          <w:rPr>
            <w:webHidden/>
          </w:rPr>
          <w:instrText xml:space="preserve"> PAGEREF _Toc378947339 \h </w:instrText>
        </w:r>
        <w:r w:rsidRPr="00862EFA">
          <w:rPr>
            <w:webHidden/>
          </w:rPr>
        </w:r>
        <w:r w:rsidRPr="00862EFA">
          <w:rPr>
            <w:webHidden/>
          </w:rPr>
          <w:fldChar w:fldCharType="separate"/>
        </w:r>
        <w:r w:rsidR="00A12585">
          <w:rPr>
            <w:webHidden/>
          </w:rPr>
          <w:t>27</w:t>
        </w:r>
        <w:r w:rsidRPr="00862EFA">
          <w:rPr>
            <w:webHidden/>
          </w:rPr>
          <w:fldChar w:fldCharType="end"/>
        </w:r>
      </w:hyperlink>
    </w:p>
    <w:p w:rsidR="00227007" w:rsidRDefault="007752EC" w:rsidP="00FC7B49">
      <w:pPr>
        <w:pStyle w:val="Spistreci1"/>
        <w:spacing w:line="240" w:lineRule="auto"/>
      </w:pPr>
      <w:r w:rsidRPr="0068696A">
        <w:fldChar w:fldCharType="end"/>
      </w:r>
      <w:r w:rsidR="00EB5E90" w:rsidRPr="0068696A">
        <w:br w:type="page"/>
      </w:r>
    </w:p>
    <w:p w:rsidR="00EB5E90" w:rsidRPr="0068696A" w:rsidRDefault="00EB5E90" w:rsidP="00227007">
      <w:pPr>
        <w:pStyle w:val="ASNagwek1"/>
        <w:spacing w:before="120" w:after="0" w:line="240" w:lineRule="auto"/>
        <w:rPr>
          <w:sz w:val="22"/>
          <w:szCs w:val="22"/>
        </w:rPr>
      </w:pPr>
      <w:bookmarkStart w:id="2" w:name="_Toc91521478"/>
      <w:bookmarkStart w:id="3" w:name="_Toc99189229"/>
      <w:bookmarkStart w:id="4" w:name="_Toc383437246"/>
      <w:r w:rsidRPr="0068696A">
        <w:rPr>
          <w:sz w:val="22"/>
          <w:szCs w:val="22"/>
        </w:rPr>
        <w:lastRenderedPageBreak/>
        <w:t>Podstawy prawne rachunkowości regulacyjnej</w:t>
      </w:r>
      <w:bookmarkEnd w:id="2"/>
      <w:bookmarkEnd w:id="3"/>
      <w:bookmarkEnd w:id="4"/>
    </w:p>
    <w:p w:rsidR="00474DA7" w:rsidRPr="0068696A" w:rsidRDefault="00474DA7" w:rsidP="00227007">
      <w:pPr>
        <w:spacing w:before="120" w:line="240" w:lineRule="auto"/>
        <w:rPr>
          <w:snapToGrid w:val="0"/>
          <w:color w:val="000000"/>
        </w:rPr>
      </w:pPr>
      <w:r w:rsidRPr="0068696A">
        <w:rPr>
          <w:snapToGrid w:val="0"/>
          <w:color w:val="000000"/>
        </w:rPr>
        <w:t>31 grudnia 2013</w:t>
      </w:r>
      <w:r w:rsidR="002C4A37">
        <w:rPr>
          <w:snapToGrid w:val="0"/>
          <w:color w:val="000000"/>
        </w:rPr>
        <w:t xml:space="preserve"> </w:t>
      </w:r>
      <w:r w:rsidRPr="0068696A">
        <w:rPr>
          <w:snapToGrid w:val="0"/>
          <w:color w:val="000000"/>
        </w:rPr>
        <w:t>r. Sąd Rejonowy dla m.st. Warszawy, XII Wydział Gospodarczy Krajowego Rejestru Sądowego dokonał wpisu połączenia Telekomunikacj</w:t>
      </w:r>
      <w:r w:rsidR="00862EFA" w:rsidRPr="00862EFA">
        <w:rPr>
          <w:snapToGrid w:val="0"/>
          <w:color w:val="000000"/>
        </w:rPr>
        <w:t>i Polskiej S.A. (jako spółki przejmującej</w:t>
      </w:r>
      <w:r w:rsidR="00862EFA" w:rsidRPr="00E60B8A">
        <w:rPr>
          <w:snapToGrid w:val="0"/>
          <w:color w:val="000000"/>
        </w:rPr>
        <w:t>), Polskiej Telefonii Komórkowej - Centertel sp. z o.o. oraz</w:t>
      </w:r>
      <w:r w:rsidR="00862EFA" w:rsidRPr="00862EFA">
        <w:rPr>
          <w:snapToGrid w:val="0"/>
          <w:color w:val="000000"/>
        </w:rPr>
        <w:t xml:space="preserve"> Orange Polska </w:t>
      </w:r>
      <w:r w:rsidR="002C4A37">
        <w:rPr>
          <w:snapToGrid w:val="0"/>
          <w:color w:val="000000"/>
        </w:rPr>
        <w:br/>
      </w:r>
      <w:r w:rsidR="00862EFA" w:rsidRPr="00862EFA">
        <w:rPr>
          <w:snapToGrid w:val="0"/>
          <w:color w:val="000000"/>
        </w:rPr>
        <w:t xml:space="preserve">sp. z o.o. (jako spółek przejmowanych) do rejestru przedsiębiorców. </w:t>
      </w:r>
    </w:p>
    <w:p w:rsidR="00227007" w:rsidRDefault="00862EFA" w:rsidP="00227007">
      <w:pPr>
        <w:spacing w:before="120" w:line="240" w:lineRule="auto"/>
        <w:rPr>
          <w:snapToGrid w:val="0"/>
          <w:color w:val="000000"/>
        </w:rPr>
      </w:pPr>
      <w:r w:rsidRPr="00862EFA">
        <w:rPr>
          <w:snapToGrid w:val="0"/>
          <w:color w:val="000000"/>
        </w:rPr>
        <w:t xml:space="preserve">Sąd dokonał również rejestracji zmian statutu Spółki w zakresie zmian w przedmiocie działalności Spółki jak również zmiany firmy z Telekomunikacja Polska Spółka Akcyjna </w:t>
      </w:r>
      <w:r w:rsidR="002C4A37">
        <w:rPr>
          <w:snapToGrid w:val="0"/>
          <w:color w:val="000000"/>
        </w:rPr>
        <w:br/>
      </w:r>
      <w:r w:rsidRPr="00862EFA">
        <w:rPr>
          <w:snapToGrid w:val="0"/>
          <w:color w:val="000000"/>
        </w:rPr>
        <w:t xml:space="preserve">na Orange Polska Spółka Akcyjna. Zmiany zostały dokonane na mocy uchwał nr 3, 4 oraz 5 Nadzwyczajnego Walnego Zgromadzenia Akcjonariuszy Telekomunikacji Polskiej S.A. </w:t>
      </w:r>
      <w:r w:rsidR="002C4A37">
        <w:rPr>
          <w:snapToGrid w:val="0"/>
          <w:color w:val="000000"/>
        </w:rPr>
        <w:br/>
      </w:r>
      <w:r w:rsidRPr="00862EFA">
        <w:rPr>
          <w:snapToGrid w:val="0"/>
          <w:color w:val="000000"/>
        </w:rPr>
        <w:t xml:space="preserve">z dnia 7 listopada 2013 roku. </w:t>
      </w:r>
    </w:p>
    <w:p w:rsidR="00227007" w:rsidRDefault="00862EFA" w:rsidP="00227007">
      <w:pPr>
        <w:spacing w:before="120" w:line="240" w:lineRule="auto"/>
        <w:rPr>
          <w:snapToGrid w:val="0"/>
          <w:color w:val="000000"/>
        </w:rPr>
      </w:pPr>
      <w:r w:rsidRPr="00862EFA">
        <w:rPr>
          <w:snapToGrid w:val="0"/>
          <w:color w:val="000000"/>
        </w:rPr>
        <w:t xml:space="preserve">Połączenie nastąpiło w trybie art. 492 § 1 </w:t>
      </w:r>
      <w:proofErr w:type="spellStart"/>
      <w:r w:rsidRPr="00862EFA">
        <w:rPr>
          <w:snapToGrid w:val="0"/>
          <w:color w:val="000000"/>
        </w:rPr>
        <w:t>pkt</w:t>
      </w:r>
      <w:proofErr w:type="spellEnd"/>
      <w:r w:rsidRPr="00862EFA">
        <w:rPr>
          <w:snapToGrid w:val="0"/>
          <w:color w:val="000000"/>
        </w:rPr>
        <w:t xml:space="preserve"> 1 Kodeksu Spółek Handlowych poprzez przeniesienie całego majątku spółek Polska Telefonia Komórkowa - Centertel spółka </w:t>
      </w:r>
      <w:r w:rsidRPr="00862EFA">
        <w:rPr>
          <w:snapToGrid w:val="0"/>
          <w:color w:val="000000"/>
        </w:rPr>
        <w:br/>
        <w:t xml:space="preserve">z o.o. oraz Orange Polska spółka z o.o. na spółkę Telekomunikacja Polska S.A. jako jedynego wspólnika przejmowanych spółek. </w:t>
      </w:r>
    </w:p>
    <w:p w:rsidR="00227007" w:rsidRDefault="00862EFA" w:rsidP="00227007">
      <w:pPr>
        <w:spacing w:before="120" w:line="240" w:lineRule="auto"/>
        <w:rPr>
          <w:snapToGrid w:val="0"/>
          <w:color w:val="000000"/>
        </w:rPr>
      </w:pPr>
      <w:r w:rsidRPr="00862EFA">
        <w:t xml:space="preserve">Użyte w dalszej części dokumentu wyrażenie „spółki przejęte” oznacza spółki: </w:t>
      </w:r>
      <w:r w:rsidRPr="00862EFA">
        <w:rPr>
          <w:snapToGrid w:val="0"/>
          <w:color w:val="000000"/>
        </w:rPr>
        <w:t>Polska Telefonia Komórkowa - Centertel spółka z o.o. oraz Orange Polska spółka z o.o.</w:t>
      </w:r>
    </w:p>
    <w:p w:rsidR="00227007" w:rsidRDefault="00862EFA" w:rsidP="00227007">
      <w:pPr>
        <w:spacing w:before="120" w:line="240" w:lineRule="auto"/>
        <w:rPr>
          <w:snapToGrid w:val="0"/>
          <w:color w:val="000000"/>
        </w:rPr>
      </w:pPr>
      <w:r w:rsidRPr="00862EFA">
        <w:rPr>
          <w:snapToGrid w:val="0"/>
          <w:color w:val="000000"/>
        </w:rPr>
        <w:t xml:space="preserve">W efekcie powyższego, od dnia 31 grudnia 2013 r. Orange Polska S.A. (dalej „Orange Polska”, „OPL” lub „Spółka”) jest zobowiązana do prowadzenia rachunkowości regulacyjnej zgodnie z przepisami art. 38 i art. 46 ustawy z dnia 16 lipca 2004 roku Prawo telekomunikacyjne (Dz. U. Nr 171, poz.1800 z </w:t>
      </w:r>
      <w:proofErr w:type="spellStart"/>
      <w:r w:rsidRPr="00862EFA">
        <w:rPr>
          <w:snapToGrid w:val="0"/>
          <w:color w:val="000000"/>
        </w:rPr>
        <w:t>późn</w:t>
      </w:r>
      <w:proofErr w:type="spellEnd"/>
      <w:r w:rsidRPr="00862EFA">
        <w:rPr>
          <w:snapToGrid w:val="0"/>
          <w:color w:val="000000"/>
        </w:rPr>
        <w:t>. zm., dalej „Prawo telekomunikacyjne”).</w:t>
      </w:r>
    </w:p>
    <w:p w:rsidR="00227007" w:rsidRDefault="00862EFA" w:rsidP="00227007">
      <w:pPr>
        <w:spacing w:before="120" w:line="240" w:lineRule="auto"/>
        <w:rPr>
          <w:snapToGrid w:val="0"/>
          <w:color w:val="000000"/>
        </w:rPr>
      </w:pPr>
      <w:r w:rsidRPr="00862EFA">
        <w:rPr>
          <w:snapToGrid w:val="0"/>
          <w:color w:val="000000"/>
        </w:rPr>
        <w:t>Na mocy decyzji Prezesa Urzędu Komunikacji Elektronicznej („Prezesa UKE”), TP została wyznaczona jako przedsiębiorca zajmujący pozycję znaczącą na następujących rynkach:</w:t>
      </w:r>
    </w:p>
    <w:p w:rsidR="00227007" w:rsidRDefault="00862EFA" w:rsidP="00227007">
      <w:pPr>
        <w:numPr>
          <w:ilvl w:val="0"/>
          <w:numId w:val="16"/>
        </w:numPr>
        <w:spacing w:before="120" w:line="240" w:lineRule="auto"/>
        <w:rPr>
          <w:snapToGrid w:val="0"/>
          <w:color w:val="000000"/>
        </w:rPr>
      </w:pPr>
      <w:r w:rsidRPr="00862EFA">
        <w:rPr>
          <w:snapToGrid w:val="0"/>
          <w:color w:val="000000"/>
        </w:rPr>
        <w:t>Rynek 1</w:t>
      </w:r>
      <w:bookmarkStart w:id="5" w:name="OLE_LINK3"/>
      <w:bookmarkStart w:id="6" w:name="OLE_LINK4"/>
      <w:r w:rsidRPr="00862EFA">
        <w:rPr>
          <w:snapToGrid w:val="0"/>
          <w:color w:val="000000"/>
        </w:rPr>
        <w:t>/2003</w:t>
      </w:r>
      <w:bookmarkEnd w:id="5"/>
      <w:bookmarkEnd w:id="6"/>
      <w:r w:rsidRPr="00862EFA">
        <w:rPr>
          <w:snapToGrid w:val="0"/>
          <w:color w:val="000000"/>
        </w:rPr>
        <w:t xml:space="preserve"> świadczenie usługi przyłączenia do stacjonarnej publicznej sieci telefonicznej i utrzymania w gotowości do świadczenia usług telekomunikacyjnych dla konsumentów – decyzja nr DART–SMP–6040-1/12(37) z dnia 8 sierpnia 2012</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Rynek 2/2003 świadczenie usługi przyłączenia do stacjonarnej publicznej sieci telefonicznej i utrzymania w gotowości do świadczenia usług telekomunikacyjnych dla użytkowników końcowych, z wyłączeniem konsumentów – decyzja nr DART–SMP–6040-2/12(37) z dnia 8 sierpnia 2012</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Rynek 3/2003 świadczenie usługi krajowych połączeń telefonicznych w stacjonarnej publicznej sieci telefonicznej dla konsumentów – decyzja nr DRTD-SMP-6043-43/06(19) z dnia 30 sierpnia 2007</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 xml:space="preserve">Rynek 4/2003 świadczenie usługi międzynarodowych połączeń telefonicznych </w:t>
      </w:r>
      <w:r w:rsidR="002C4A37">
        <w:rPr>
          <w:snapToGrid w:val="0"/>
          <w:color w:val="000000"/>
        </w:rPr>
        <w:br/>
      </w:r>
      <w:r w:rsidRPr="00862EFA">
        <w:rPr>
          <w:snapToGrid w:val="0"/>
          <w:color w:val="000000"/>
        </w:rPr>
        <w:t>w stacjonarnej publicznej sieci telefonicznej dla konsumentów – decyzja nr DRTD-SMP-6043-41/06(21) z dnia 28 sierpnia 2007</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Rynek 5/2003 świadczenie usługi krajowych połączeń telefonicznych w stacjonarnej publicznej sieci telefonicznej dla użytkowników końcowych, z wyłączeniem konsumentów – decyzja nr DRTD-SMP-6043-44/06(35) z dnia 30 sierpnia 2007</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 xml:space="preserve">Rynek 6/2003 świadczenie usługi międzynarodowych połączeń telefonicznych </w:t>
      </w:r>
      <w:r w:rsidR="002C4A37">
        <w:rPr>
          <w:snapToGrid w:val="0"/>
          <w:color w:val="000000"/>
        </w:rPr>
        <w:br/>
      </w:r>
      <w:r w:rsidRPr="00862EFA">
        <w:rPr>
          <w:snapToGrid w:val="0"/>
          <w:color w:val="000000"/>
        </w:rPr>
        <w:t xml:space="preserve">w stacjonarnej publicznej sieci telefonicznej dla użytkowników końcowych, z wyłączeniem konsumentów – decyzja nr DRTD-SMP-6043-42/06(21) z dnia </w:t>
      </w:r>
      <w:r w:rsidR="002C4A37">
        <w:rPr>
          <w:snapToGrid w:val="0"/>
          <w:color w:val="000000"/>
        </w:rPr>
        <w:br/>
      </w:r>
      <w:r w:rsidRPr="00862EFA">
        <w:rPr>
          <w:snapToGrid w:val="0"/>
          <w:color w:val="000000"/>
        </w:rPr>
        <w:t>28 sierpnia 2007</w:t>
      </w:r>
      <w:r w:rsidR="002C4A37">
        <w:rPr>
          <w:snapToGrid w:val="0"/>
          <w:color w:val="000000"/>
        </w:rPr>
        <w:t xml:space="preserve"> </w:t>
      </w:r>
      <w:r w:rsidRPr="00862EFA">
        <w:rPr>
          <w:snapToGrid w:val="0"/>
          <w:color w:val="000000"/>
        </w:rPr>
        <w:t>r.</w:t>
      </w:r>
    </w:p>
    <w:p w:rsidR="00EB5E90" w:rsidRPr="0068696A" w:rsidRDefault="00862EFA" w:rsidP="00227007">
      <w:pPr>
        <w:numPr>
          <w:ilvl w:val="0"/>
          <w:numId w:val="16"/>
        </w:numPr>
        <w:spacing w:before="120" w:line="240" w:lineRule="auto"/>
        <w:rPr>
          <w:snapToGrid w:val="0"/>
          <w:color w:val="000000"/>
        </w:rPr>
      </w:pPr>
      <w:r w:rsidRPr="00862EFA">
        <w:rPr>
          <w:snapToGrid w:val="0"/>
          <w:color w:val="000000"/>
        </w:rPr>
        <w:t xml:space="preserve">Rynek 7/2003 świadczenie usługi zapewnienia części lub całości minimalnego zestawu łączy dzierżawionych o </w:t>
      </w:r>
      <w:proofErr w:type="spellStart"/>
      <w:r w:rsidRPr="00862EFA">
        <w:rPr>
          <w:snapToGrid w:val="0"/>
          <w:color w:val="000000"/>
        </w:rPr>
        <w:t>przepływnościach</w:t>
      </w:r>
      <w:proofErr w:type="spellEnd"/>
      <w:r w:rsidRPr="00862EFA">
        <w:rPr>
          <w:snapToGrid w:val="0"/>
          <w:color w:val="000000"/>
        </w:rPr>
        <w:t xml:space="preserve"> do 2 </w:t>
      </w:r>
      <w:proofErr w:type="spellStart"/>
      <w:r w:rsidRPr="00862EFA">
        <w:rPr>
          <w:snapToGrid w:val="0"/>
          <w:color w:val="000000"/>
        </w:rPr>
        <w:t>Mbit</w:t>
      </w:r>
      <w:proofErr w:type="spellEnd"/>
      <w:r w:rsidRPr="00862EFA">
        <w:rPr>
          <w:snapToGrid w:val="0"/>
          <w:color w:val="000000"/>
        </w:rPr>
        <w:t xml:space="preserve">/s włącznie – decyzja </w:t>
      </w:r>
      <w:r w:rsidR="00D47B6A">
        <w:rPr>
          <w:snapToGrid w:val="0"/>
          <w:color w:val="000000"/>
        </w:rPr>
        <w:br/>
      </w:r>
      <w:r w:rsidRPr="00862EFA">
        <w:rPr>
          <w:snapToGrid w:val="0"/>
          <w:color w:val="000000"/>
        </w:rPr>
        <w:t>nr DRTD-SMP-6043-46/06(25) z dnia 29 maja 2007</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Rynek 9/2003 świadczenie usługi zakańczania połączeń w stacjonarnej publicznej sieci telefonicznej Telekomunikacji Polskiej S.A. – decyzja nr DART- SMP- 6040-5/09 (22) z dnia 22 września 2009</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lastRenderedPageBreak/>
        <w:t>Rynek 12/2003 świadczenie usługi dostępu szerokopasmowego, w tym usługi szerokopasmowej transmisji danych – decyzja nr DRTD-SMP-6043-23/05(33) z dnia 14 lutego 2007</w:t>
      </w:r>
      <w:r w:rsidR="002C4A37">
        <w:rPr>
          <w:snapToGrid w:val="0"/>
          <w:color w:val="000000"/>
        </w:rPr>
        <w:t xml:space="preserve"> </w:t>
      </w:r>
      <w:r w:rsidRPr="00862EFA">
        <w:rPr>
          <w:snapToGrid w:val="0"/>
          <w:color w:val="000000"/>
        </w:rPr>
        <w:t>r.</w:t>
      </w:r>
    </w:p>
    <w:p w:rsidR="00227007" w:rsidRDefault="00862EFA" w:rsidP="00227007">
      <w:pPr>
        <w:numPr>
          <w:ilvl w:val="0"/>
          <w:numId w:val="16"/>
        </w:numPr>
        <w:autoSpaceDE w:val="0"/>
        <w:autoSpaceDN w:val="0"/>
        <w:adjustRightInd w:val="0"/>
        <w:spacing w:before="120" w:line="240" w:lineRule="auto"/>
        <w:rPr>
          <w:snapToGrid w:val="0"/>
          <w:color w:val="000000"/>
        </w:rPr>
      </w:pPr>
      <w:r w:rsidRPr="00862EFA">
        <w:rPr>
          <w:snapToGrid w:val="0"/>
          <w:color w:val="000000"/>
        </w:rPr>
        <w:t xml:space="preserve">Rynek 13/2003 świadczenie usługi dzierżawy odcinków zakończeń łączy - </w:t>
      </w:r>
      <w:proofErr w:type="spellStart"/>
      <w:r w:rsidRPr="00862EFA">
        <w:rPr>
          <w:snapToGrid w:val="0"/>
          <w:color w:val="000000"/>
        </w:rPr>
        <w:t>DRTD-SMP</w:t>
      </w:r>
      <w:proofErr w:type="spellEnd"/>
      <w:r w:rsidRPr="00862EFA">
        <w:rPr>
          <w:snapToGrid w:val="0"/>
          <w:color w:val="000000"/>
        </w:rPr>
        <w:t>- 6043-39/06 z dnia 23 października 2008</w:t>
      </w:r>
      <w:r w:rsidR="002C4A37">
        <w:rPr>
          <w:snapToGrid w:val="0"/>
          <w:color w:val="000000"/>
        </w:rPr>
        <w:t xml:space="preserve"> </w:t>
      </w:r>
      <w:r w:rsidRPr="00862EFA">
        <w:rPr>
          <w:snapToGrid w:val="0"/>
          <w:color w:val="000000"/>
        </w:rPr>
        <w:t>r.</w:t>
      </w:r>
    </w:p>
    <w:p w:rsidR="00227007" w:rsidRDefault="00862EFA" w:rsidP="00227007">
      <w:pPr>
        <w:numPr>
          <w:ilvl w:val="0"/>
          <w:numId w:val="16"/>
        </w:numPr>
        <w:autoSpaceDE w:val="0"/>
        <w:autoSpaceDN w:val="0"/>
        <w:adjustRightInd w:val="0"/>
        <w:spacing w:before="120" w:line="240" w:lineRule="auto"/>
        <w:rPr>
          <w:snapToGrid w:val="0"/>
          <w:color w:val="000000"/>
        </w:rPr>
      </w:pPr>
      <w:r w:rsidRPr="00862EFA">
        <w:rPr>
          <w:snapToGrid w:val="0"/>
          <w:color w:val="000000"/>
        </w:rPr>
        <w:t>Rynek 14/2003 świadczenie usługi dzierżawy odcinków łączy niebędących zakończeniami łączy - DART-SMP-6043-2/07(74) z dnia 24 kwietnia 2009</w:t>
      </w:r>
      <w:r w:rsidR="002C4A37">
        <w:rPr>
          <w:snapToGrid w:val="0"/>
          <w:color w:val="000000"/>
        </w:rPr>
        <w:t xml:space="preserve"> </w:t>
      </w:r>
      <w:r w:rsidRPr="00862EFA">
        <w:rPr>
          <w:snapToGrid w:val="0"/>
          <w:color w:val="000000"/>
        </w:rPr>
        <w:t>r.</w:t>
      </w:r>
    </w:p>
    <w:p w:rsidR="00227007" w:rsidRDefault="00862EFA" w:rsidP="00227007">
      <w:pPr>
        <w:numPr>
          <w:ilvl w:val="0"/>
          <w:numId w:val="16"/>
        </w:numPr>
        <w:spacing w:before="120" w:line="240" w:lineRule="auto"/>
        <w:rPr>
          <w:snapToGrid w:val="0"/>
          <w:color w:val="000000"/>
        </w:rPr>
      </w:pPr>
      <w:r w:rsidRPr="00862EFA">
        <w:rPr>
          <w:snapToGrid w:val="0"/>
          <w:color w:val="000000"/>
        </w:rPr>
        <w:t>Rynek 2/2007 świadczenie usługi rozpoczynania połączeń w stacjonarnej publicznej sieci telefonicznej – decyzja nr DART-SMP-6040-5/10(42) z dnia 5 sierpnia 2011</w:t>
      </w:r>
      <w:r w:rsidR="002C4A37">
        <w:rPr>
          <w:snapToGrid w:val="0"/>
          <w:color w:val="000000"/>
        </w:rPr>
        <w:t xml:space="preserve"> </w:t>
      </w:r>
      <w:r w:rsidRPr="00862EFA">
        <w:rPr>
          <w:snapToGrid w:val="0"/>
          <w:color w:val="000000"/>
        </w:rPr>
        <w:t>r.</w:t>
      </w:r>
    </w:p>
    <w:p w:rsidR="00227007" w:rsidRDefault="00862EFA" w:rsidP="00227007">
      <w:pPr>
        <w:numPr>
          <w:ilvl w:val="0"/>
          <w:numId w:val="16"/>
        </w:numPr>
        <w:autoSpaceDE w:val="0"/>
        <w:autoSpaceDN w:val="0"/>
        <w:adjustRightInd w:val="0"/>
        <w:spacing w:before="120" w:line="240" w:lineRule="auto"/>
        <w:rPr>
          <w:snapToGrid w:val="0"/>
          <w:color w:val="000000"/>
        </w:rPr>
      </w:pPr>
      <w:r w:rsidRPr="00862EFA">
        <w:rPr>
          <w:snapToGrid w:val="0"/>
          <w:color w:val="000000"/>
        </w:rPr>
        <w:t xml:space="preserve">Rynek 4/2007 </w:t>
      </w:r>
      <w:r w:rsidRPr="00862EFA">
        <w:t>świadczenie usług hurtowego (fizycznego) dostępu do infrastruktury sieciowej (w tym dostępu dzielonego lub w pełni uwolnionego) w stałej lokalizacji</w:t>
      </w:r>
      <w:r w:rsidRPr="00862EFA">
        <w:rPr>
          <w:snapToGrid w:val="0"/>
          <w:color w:val="000000"/>
        </w:rPr>
        <w:t xml:space="preserve"> - DART-SMP-6040-2/10(52) z dnia 30 grudnia 2010</w:t>
      </w:r>
      <w:r w:rsidR="002C4A37">
        <w:rPr>
          <w:snapToGrid w:val="0"/>
          <w:color w:val="000000"/>
        </w:rPr>
        <w:t xml:space="preserve"> </w:t>
      </w:r>
      <w:r w:rsidRPr="00862EFA">
        <w:rPr>
          <w:snapToGrid w:val="0"/>
          <w:color w:val="000000"/>
        </w:rPr>
        <w:t>r.</w:t>
      </w:r>
    </w:p>
    <w:p w:rsidR="00227007" w:rsidRDefault="00862EFA" w:rsidP="00227007">
      <w:pPr>
        <w:numPr>
          <w:ilvl w:val="0"/>
          <w:numId w:val="16"/>
        </w:numPr>
        <w:autoSpaceDE w:val="0"/>
        <w:autoSpaceDN w:val="0"/>
        <w:adjustRightInd w:val="0"/>
        <w:spacing w:before="120" w:line="240" w:lineRule="auto"/>
        <w:rPr>
          <w:snapToGrid w:val="0"/>
          <w:color w:val="000000"/>
        </w:rPr>
      </w:pPr>
      <w:r w:rsidRPr="00862EFA">
        <w:rPr>
          <w:snapToGrid w:val="0"/>
          <w:color w:val="000000"/>
        </w:rPr>
        <w:t xml:space="preserve">Rynek 5/2007 </w:t>
      </w:r>
      <w:r w:rsidRPr="00862EFA">
        <w:t>świadczenie hurtow</w:t>
      </w:r>
      <w:r w:rsidRPr="00862EFA">
        <w:rPr>
          <w:snapToGrid w:val="0"/>
          <w:color w:val="000000"/>
        </w:rPr>
        <w:t xml:space="preserve">ych </w:t>
      </w:r>
      <w:r w:rsidRPr="00862EFA">
        <w:t xml:space="preserve">usług </w:t>
      </w:r>
      <w:r w:rsidRPr="00862EFA">
        <w:rPr>
          <w:snapToGrid w:val="0"/>
          <w:color w:val="000000"/>
        </w:rPr>
        <w:t>dostę</w:t>
      </w:r>
      <w:r w:rsidR="005D2908" w:rsidRPr="0068696A">
        <w:rPr>
          <w:snapToGrid w:val="0"/>
          <w:color w:val="000000"/>
        </w:rPr>
        <w:t>pu szerokopasmowego, z</w:t>
      </w:r>
      <w:r w:rsidRPr="00862EFA">
        <w:rPr>
          <w:snapToGrid w:val="0"/>
          <w:color w:val="000000"/>
        </w:rPr>
        <w:t> wyłą</w:t>
      </w:r>
      <w:r w:rsidR="005D2908" w:rsidRPr="0068696A">
        <w:rPr>
          <w:snapToGrid w:val="0"/>
          <w:color w:val="000000"/>
        </w:rPr>
        <w:t>czeniem obszarów gminnych</w:t>
      </w:r>
      <w:r w:rsidR="000701F2" w:rsidRPr="0068696A">
        <w:rPr>
          <w:snapToGrid w:val="0"/>
          <w:color w:val="000000"/>
        </w:rPr>
        <w:t xml:space="preserve">, określonych w </w:t>
      </w:r>
      <w:proofErr w:type="spellStart"/>
      <w:r w:rsidR="000701F2" w:rsidRPr="0068696A">
        <w:rPr>
          <w:snapToGrid w:val="0"/>
          <w:color w:val="000000"/>
        </w:rPr>
        <w:t>pkt</w:t>
      </w:r>
      <w:proofErr w:type="spellEnd"/>
      <w:r w:rsidR="000701F2" w:rsidRPr="0068696A">
        <w:rPr>
          <w:snapToGrid w:val="0"/>
          <w:color w:val="000000"/>
        </w:rPr>
        <w:t xml:space="preserve"> 1 Załącznika nr 1 do decyzji</w:t>
      </w:r>
      <w:r w:rsidRPr="00862EFA">
        <w:rPr>
          <w:snapToGrid w:val="0"/>
          <w:color w:val="000000"/>
        </w:rPr>
        <w:t xml:space="preserve"> - DART-SMP-6040-1/10(47) z dnia 28 kwietnia 2011</w:t>
      </w:r>
      <w:r w:rsidR="002C4A37">
        <w:rPr>
          <w:snapToGrid w:val="0"/>
          <w:color w:val="000000"/>
        </w:rPr>
        <w:t xml:space="preserve"> </w:t>
      </w:r>
      <w:r w:rsidRPr="00862EFA">
        <w:rPr>
          <w:snapToGrid w:val="0"/>
          <w:color w:val="000000"/>
        </w:rPr>
        <w:t>r.</w:t>
      </w:r>
    </w:p>
    <w:p w:rsidR="00227007" w:rsidRDefault="00862EFA" w:rsidP="00227007">
      <w:pPr>
        <w:spacing w:before="120" w:line="240" w:lineRule="auto"/>
        <w:rPr>
          <w:snapToGrid w:val="0"/>
          <w:color w:val="000000"/>
        </w:rPr>
      </w:pPr>
      <w:r w:rsidRPr="00862EFA">
        <w:rPr>
          <w:snapToGrid w:val="0"/>
          <w:color w:val="000000"/>
        </w:rPr>
        <w:t xml:space="preserve">Powyższe decyzje, z wyłączeniem decyzji dla rynków 1/2003 i 2/2003, nakładają na Spółkę obowiązek prowadzenia rachunkowości regulacyjnej, zgodnie z zatwierdzoną przez Prezesa UKE instrukcją. </w:t>
      </w:r>
    </w:p>
    <w:p w:rsidR="00227007" w:rsidRDefault="00862EFA" w:rsidP="00227007">
      <w:pPr>
        <w:spacing w:before="120" w:line="240" w:lineRule="auto"/>
        <w:rPr>
          <w:snapToGrid w:val="0"/>
          <w:color w:val="000000"/>
        </w:rPr>
      </w:pPr>
      <w:r w:rsidRPr="00862EFA">
        <w:t>Orange Polska prowadzi rachunkowość regulacyjną stosując przepisy Rozporządzenia Ministra Transportu i Budownictwa z dnia 15 grudnia 2005 r. w sprawie prowadzenia przez przedsiębiorcę telekomunikacyjnego rachunkowości regulacyjnej i kalkulacji kosztów usług (Dz. U. Nr 255 poz. 2140) oraz Rozporządzenia Ministra Infrastruktury z dnia 31 marca 2009 r. zmieniającego rozporządzenie w sprawie prowadzenia przez przedsiębiorcę telekomunikacyjnego rachunkowości regulacyjnej i kalkulacji kosztów usług. (Dz. U. Nr 58 poz. 480,, zwane dalej łącznie „Rozporządzeniem kosztowym”).</w:t>
      </w:r>
    </w:p>
    <w:p w:rsidR="00227007" w:rsidRDefault="00862EFA" w:rsidP="00227007">
      <w:pPr>
        <w:spacing w:before="120" w:line="240" w:lineRule="auto"/>
        <w:rPr>
          <w:snapToGrid w:val="0"/>
          <w:color w:val="000000"/>
        </w:rPr>
      </w:pPr>
      <w:r w:rsidRPr="00862EFA">
        <w:rPr>
          <w:snapToGrid w:val="0"/>
          <w:color w:val="000000"/>
        </w:rPr>
        <w:t xml:space="preserve">W wyniku uchwały nr 8 Nadzwyczajnego Walnego Zgromadzenia Telekomunikacji Polskiej S.A. z dnia 18 lipca 2005 r. podjęto decyzję o sporządzaniu przez TP jednostkowych sprawozdań finansowych zgodnie z Międzynarodowymi Standardami Sprawozdawczości Finansowej (‘MSSF) począwszy od dnia 1 stycznia 2006 roku.  W związku z powyższą decyzją, również rachunkowość regulacyjna Orange Polska prowadzona jest według polityk rachunkowości zgodnych z MSSF. W szczególności, w rozdziale 16. przedstawiono formaty sprawozdań odpowiadające nowym zasadom prowadzenia rachunkowości finansowej oraz regulacyjnej. </w:t>
      </w:r>
    </w:p>
    <w:p w:rsidR="00227007" w:rsidRDefault="00862EFA" w:rsidP="00227007">
      <w:pPr>
        <w:spacing w:before="120" w:line="240" w:lineRule="auto"/>
      </w:pPr>
      <w:r w:rsidRPr="00862EFA">
        <w:t xml:space="preserve">Zgodnie z § 20 ust.2 Rozporządzenia kosztowego przedsiębiorca przedkłada corocznie </w:t>
      </w:r>
      <w:r w:rsidR="002C4A37">
        <w:br/>
      </w:r>
      <w:r w:rsidRPr="00862EFA">
        <w:t xml:space="preserve">do uzgodnienia i zatwierdzenia projekt instrukcji i projekt opisu kalkulacji kosztów, </w:t>
      </w:r>
      <w:r w:rsidR="002C4A37">
        <w:br/>
      </w:r>
      <w:r w:rsidRPr="00862EFA">
        <w:t>w terminie do 120 dni od dnia rozpoczęcia roku obrotowego, za który przedstawiane będą sprawozdania z prowadzonej rachunkowości regulacyjnej lub wyniki kalkulacji kosztów.</w:t>
      </w:r>
    </w:p>
    <w:p w:rsidR="00227007" w:rsidRDefault="00862EFA" w:rsidP="00227007">
      <w:pPr>
        <w:spacing w:before="120" w:line="240" w:lineRule="auto"/>
      </w:pPr>
      <w:r w:rsidRPr="00862EFA">
        <w:t>Rozporządzenie kosztowe, o którym mowa powyżej, określa m. in.:</w:t>
      </w:r>
    </w:p>
    <w:p w:rsidR="00227007" w:rsidRDefault="00862EFA" w:rsidP="00227007">
      <w:pPr>
        <w:pStyle w:val="ASNormalny"/>
        <w:spacing w:before="120" w:line="240" w:lineRule="auto"/>
      </w:pPr>
      <w:r w:rsidRPr="00862EFA">
        <w:t>sposoby przypisania aktywów i pasywów, przychodów i kosztów do działalności lub usług;</w:t>
      </w:r>
    </w:p>
    <w:p w:rsidR="00227007" w:rsidRDefault="00862EFA" w:rsidP="00227007">
      <w:pPr>
        <w:pStyle w:val="ASNormalny"/>
        <w:spacing w:before="120" w:line="240" w:lineRule="auto"/>
      </w:pPr>
      <w:r w:rsidRPr="00862EFA">
        <w:rPr>
          <w:bCs w:val="0"/>
        </w:rPr>
        <w:t xml:space="preserve">sposób i terminy dokonywania aktualizacji wyceny określonych rodzajów środków trwałych, wartości niematerialnych i prawnych oraz dokonanych od tych środków </w:t>
      </w:r>
      <w:r w:rsidR="002C4A37">
        <w:rPr>
          <w:bCs w:val="0"/>
        </w:rPr>
        <w:br/>
      </w:r>
      <w:r w:rsidRPr="00862EFA">
        <w:rPr>
          <w:bCs w:val="0"/>
        </w:rPr>
        <w:t>i wartości odpisów amortyzacyjnych.</w:t>
      </w:r>
    </w:p>
    <w:p w:rsidR="00227007" w:rsidRDefault="00862EFA" w:rsidP="00227007">
      <w:pPr>
        <w:spacing w:before="120" w:line="240" w:lineRule="auto"/>
      </w:pPr>
      <w:r w:rsidRPr="00862EFA">
        <w:t xml:space="preserve">Zgodnie z § 23 ust.1 Rozporządzenia kosztowego przedsiębiorca sporządza sprawozdania z prowadzenia rachunkowości regulacyjnej na dzień kończący ostatni zakończony rok obrotowy stosując sposoby przypisania składników średniorocznego kapitału zaangażowanego, przychodów i kosztów oraz zasady rachunkowości regulacyjnej, </w:t>
      </w:r>
      <w:r w:rsidR="002C4A37">
        <w:br/>
      </w:r>
      <w:r w:rsidRPr="00862EFA">
        <w:t>o których mowa w Rozporządzeniu kosztowym oraz odpowiednio zasady wyceny aktywów</w:t>
      </w:r>
      <w:r w:rsidR="002C4A37">
        <w:br/>
      </w:r>
      <w:r w:rsidRPr="00862EFA">
        <w:t xml:space="preserve">i pasywów oraz ustalenia wyniku finansowego określone w ustawie z dnia 29 września 1994 roku o rachunkowości, z późniejszymi zmianami („Ustawa o rachunkowości”). </w:t>
      </w:r>
    </w:p>
    <w:p w:rsidR="00227007" w:rsidRDefault="00862EFA" w:rsidP="00227007">
      <w:pPr>
        <w:spacing w:before="120" w:line="240" w:lineRule="auto"/>
      </w:pPr>
      <w:r w:rsidRPr="00862EFA">
        <w:lastRenderedPageBreak/>
        <w:t>Z prowadzonej rachunkowości regulacyjnej, zgodnie z § 24, ust. 1 Rozporządzenia kosztowego, sporządza się sprawozdanie:</w:t>
      </w:r>
    </w:p>
    <w:p w:rsidR="00EB5E90" w:rsidRPr="0068696A" w:rsidRDefault="00862EFA" w:rsidP="00227007">
      <w:pPr>
        <w:numPr>
          <w:ilvl w:val="0"/>
          <w:numId w:val="13"/>
        </w:numPr>
        <w:tabs>
          <w:tab w:val="clear" w:pos="1440"/>
          <w:tab w:val="left" w:pos="1080"/>
        </w:tabs>
        <w:spacing w:before="120" w:line="240" w:lineRule="auto"/>
        <w:ind w:left="720" w:firstLine="0"/>
      </w:pPr>
      <w:r w:rsidRPr="00862EFA">
        <w:t>ze średniorocznego kapitału zaangażowanego:</w:t>
      </w:r>
    </w:p>
    <w:p w:rsidR="00227007" w:rsidRDefault="00862EFA" w:rsidP="00227007">
      <w:pPr>
        <w:numPr>
          <w:ilvl w:val="1"/>
          <w:numId w:val="13"/>
        </w:numPr>
        <w:tabs>
          <w:tab w:val="clear" w:pos="2160"/>
          <w:tab w:val="left" w:pos="1440"/>
        </w:tabs>
        <w:spacing w:before="120" w:line="240" w:lineRule="auto"/>
        <w:ind w:left="1080" w:firstLine="0"/>
      </w:pPr>
      <w:r w:rsidRPr="00862EFA">
        <w:t>odrębnie dla każdego rodzaju działalności oraz dla każdej z usług na rynku detalicznym,</w:t>
      </w:r>
    </w:p>
    <w:p w:rsidR="00227007" w:rsidRDefault="00862EFA" w:rsidP="00227007">
      <w:pPr>
        <w:numPr>
          <w:ilvl w:val="1"/>
          <w:numId w:val="13"/>
        </w:numPr>
        <w:tabs>
          <w:tab w:val="clear" w:pos="2160"/>
          <w:tab w:val="left" w:pos="1440"/>
        </w:tabs>
        <w:spacing w:before="120" w:line="240" w:lineRule="auto"/>
        <w:ind w:left="1080" w:firstLine="0"/>
      </w:pPr>
      <w:r w:rsidRPr="00862EFA">
        <w:t xml:space="preserve"> zbiorczo dla wszystkich rodzajów działalności </w:t>
      </w:r>
    </w:p>
    <w:p w:rsidR="00227007" w:rsidRDefault="00862EFA" w:rsidP="00227007">
      <w:pPr>
        <w:spacing w:before="120" w:line="240" w:lineRule="auto"/>
        <w:ind w:left="1080"/>
      </w:pPr>
      <w:r w:rsidRPr="00862EFA">
        <w:t>- dla których prowadzona jest rachunkowość regulacyjna;</w:t>
      </w:r>
    </w:p>
    <w:p w:rsidR="00EB5E90" w:rsidRPr="0068696A" w:rsidRDefault="00862EFA" w:rsidP="00227007">
      <w:pPr>
        <w:numPr>
          <w:ilvl w:val="0"/>
          <w:numId w:val="13"/>
        </w:numPr>
        <w:tabs>
          <w:tab w:val="clear" w:pos="1440"/>
          <w:tab w:val="left" w:pos="1080"/>
        </w:tabs>
        <w:spacing w:before="120" w:line="240" w:lineRule="auto"/>
        <w:ind w:left="720" w:firstLine="0"/>
      </w:pPr>
      <w:r w:rsidRPr="00862EFA">
        <w:t>z wyniku działalności:</w:t>
      </w:r>
    </w:p>
    <w:p w:rsidR="00227007" w:rsidRDefault="00862EFA" w:rsidP="00227007">
      <w:pPr>
        <w:numPr>
          <w:ilvl w:val="1"/>
          <w:numId w:val="13"/>
        </w:numPr>
        <w:tabs>
          <w:tab w:val="clear" w:pos="2160"/>
          <w:tab w:val="left" w:pos="1440"/>
        </w:tabs>
        <w:spacing w:before="120" w:line="240" w:lineRule="auto"/>
        <w:ind w:left="1080" w:firstLine="0"/>
      </w:pPr>
      <w:r w:rsidRPr="00862EFA">
        <w:t>odrębnie dla każdego rodzaju działalności oraz dla każdej z usług na rynku detalicznym,</w:t>
      </w:r>
    </w:p>
    <w:p w:rsidR="00227007" w:rsidRDefault="00862EFA" w:rsidP="00227007">
      <w:pPr>
        <w:numPr>
          <w:ilvl w:val="1"/>
          <w:numId w:val="13"/>
        </w:numPr>
        <w:tabs>
          <w:tab w:val="clear" w:pos="2160"/>
          <w:tab w:val="left" w:pos="1440"/>
        </w:tabs>
        <w:spacing w:before="120" w:line="240" w:lineRule="auto"/>
        <w:ind w:left="1080" w:firstLine="0"/>
      </w:pPr>
      <w:r w:rsidRPr="00862EFA">
        <w:t xml:space="preserve">zbiorczo dla wszystkich rodzajów działalności </w:t>
      </w:r>
    </w:p>
    <w:p w:rsidR="00227007" w:rsidRDefault="00862EFA" w:rsidP="00227007">
      <w:pPr>
        <w:spacing w:before="120" w:line="240" w:lineRule="auto"/>
        <w:ind w:left="1080"/>
      </w:pPr>
      <w:r w:rsidRPr="00862EFA">
        <w:t>- dla których prowadzona jest rachunkowość regulacyjna</w:t>
      </w:r>
    </w:p>
    <w:p w:rsidR="00EB5E90" w:rsidRPr="0068696A" w:rsidRDefault="00862EFA" w:rsidP="00227007">
      <w:pPr>
        <w:numPr>
          <w:ilvl w:val="0"/>
          <w:numId w:val="13"/>
        </w:numPr>
        <w:tabs>
          <w:tab w:val="clear" w:pos="1440"/>
          <w:tab w:val="left" w:pos="1080"/>
        </w:tabs>
        <w:spacing w:before="120" w:line="240" w:lineRule="auto"/>
        <w:ind w:left="720" w:firstLine="0"/>
      </w:pPr>
      <w:r w:rsidRPr="00862EFA">
        <w:t xml:space="preserve">z porównania zbiorczego sprawozdania ze średniorocznego kapitału zaangażowanego z odpowiednimi pozycjami bilansu, sporządzonego zgodnie </w:t>
      </w:r>
      <w:r w:rsidR="002C4A37">
        <w:br/>
      </w:r>
      <w:r w:rsidRPr="00862EFA">
        <w:t xml:space="preserve">z przepisami ustawy z dnia 29 września 1994 r. o rachunkowości, wraz </w:t>
      </w:r>
      <w:r w:rsidR="002C4A37">
        <w:br/>
      </w:r>
      <w:r w:rsidRPr="00862EFA">
        <w:t>z wyjaśnieniem ewentualnych rozbieżności;</w:t>
      </w:r>
    </w:p>
    <w:p w:rsidR="00EB5E90" w:rsidRPr="0068696A" w:rsidRDefault="00862EFA" w:rsidP="00227007">
      <w:pPr>
        <w:numPr>
          <w:ilvl w:val="0"/>
          <w:numId w:val="13"/>
        </w:numPr>
        <w:tabs>
          <w:tab w:val="clear" w:pos="1440"/>
          <w:tab w:val="left" w:pos="1080"/>
        </w:tabs>
        <w:spacing w:before="120" w:line="240" w:lineRule="auto"/>
        <w:ind w:left="720" w:firstLine="0"/>
      </w:pPr>
      <w:r w:rsidRPr="00862EFA">
        <w:t xml:space="preserve"> z porównania zbiorczego sprawozdania z wyniku działalności z odpowiednimi pozycjami rachunku zysków i strat, sporządzonego zgodnie z przepisami ustawy </w:t>
      </w:r>
      <w:r w:rsidR="002C4A37">
        <w:br/>
      </w:r>
      <w:r w:rsidRPr="00862EFA">
        <w:t>z dnia 29 września 1994 r. o rachunkowości, wraz z wyjaśnieniem ewentualnych rozbieżności;</w:t>
      </w:r>
    </w:p>
    <w:p w:rsidR="00227007" w:rsidRDefault="00862EFA" w:rsidP="00227007">
      <w:pPr>
        <w:numPr>
          <w:ilvl w:val="0"/>
          <w:numId w:val="13"/>
        </w:numPr>
        <w:tabs>
          <w:tab w:val="clear" w:pos="1440"/>
          <w:tab w:val="left" w:pos="1080"/>
        </w:tabs>
        <w:spacing w:before="120" w:line="240" w:lineRule="auto"/>
        <w:ind w:left="720" w:firstLine="0"/>
      </w:pPr>
      <w:r w:rsidRPr="00862EFA">
        <w:t>z porównania wyników działalności dla poszczególnych rodzajów działalności oraz odrębnie dla każdej z usług na rynku detalicznym;</w:t>
      </w:r>
    </w:p>
    <w:p w:rsidR="00227007" w:rsidRDefault="00862EFA" w:rsidP="00227007">
      <w:pPr>
        <w:numPr>
          <w:ilvl w:val="0"/>
          <w:numId w:val="13"/>
        </w:numPr>
        <w:tabs>
          <w:tab w:val="clear" w:pos="1440"/>
          <w:tab w:val="left" w:pos="1080"/>
        </w:tabs>
        <w:spacing w:before="120" w:line="240" w:lineRule="auto"/>
        <w:ind w:left="720" w:firstLine="0"/>
      </w:pPr>
      <w:r w:rsidRPr="00862EFA">
        <w:t> z przepływów transferów wewnętrznych pomiędzy poszczególnymi rodzajami działalności, w podziale na usługi świadczone w ramach tych transferów, zawierające informacje na temat stawek jednostkowych, jednostek rozliczeniowych, wykorzystania jednostek rozliczeniowych w ramach tych transferów oraz wartości transferów wewnętrznych;</w:t>
      </w:r>
    </w:p>
    <w:p w:rsidR="00227007" w:rsidRDefault="00862EFA" w:rsidP="00227007">
      <w:pPr>
        <w:numPr>
          <w:ilvl w:val="0"/>
          <w:numId w:val="13"/>
        </w:numPr>
        <w:tabs>
          <w:tab w:val="clear" w:pos="1440"/>
          <w:tab w:val="left" w:pos="1080"/>
        </w:tabs>
        <w:spacing w:before="120" w:line="240" w:lineRule="auto"/>
        <w:ind w:left="720" w:firstLine="0"/>
      </w:pPr>
      <w:r w:rsidRPr="00862EFA">
        <w:t>z porównania całkowitych przepływów transferów wewnętrznych pomiędzy poszczególnymi rodzajami działalności, zbiorczo dla każdej działalności oraz pomiędzy poszczególnymi usługami świadczonymi w ramach tych transferów;</w:t>
      </w:r>
    </w:p>
    <w:p w:rsidR="00227007" w:rsidRDefault="00862EFA" w:rsidP="00227007">
      <w:pPr>
        <w:numPr>
          <w:ilvl w:val="0"/>
          <w:numId w:val="13"/>
        </w:numPr>
        <w:tabs>
          <w:tab w:val="clear" w:pos="1440"/>
          <w:tab w:val="left" w:pos="1080"/>
        </w:tabs>
        <w:spacing w:before="120" w:line="240" w:lineRule="auto"/>
        <w:ind w:left="720" w:firstLine="0"/>
      </w:pPr>
      <w:r w:rsidRPr="00862EFA">
        <w:t> ze sposobu określania wartości transferów wewnętrznych pomiędzy poszczególnymi rodzajami działalności, określające w szczególności:</w:t>
      </w:r>
    </w:p>
    <w:p w:rsidR="00227007" w:rsidRDefault="00862EFA" w:rsidP="00227007">
      <w:pPr>
        <w:numPr>
          <w:ilvl w:val="1"/>
          <w:numId w:val="13"/>
        </w:numPr>
        <w:tabs>
          <w:tab w:val="clear" w:pos="2160"/>
          <w:tab w:val="left" w:pos="1440"/>
        </w:tabs>
        <w:spacing w:before="120" w:line="240" w:lineRule="auto"/>
        <w:ind w:left="1080" w:firstLine="0"/>
      </w:pPr>
      <w:r w:rsidRPr="00862EFA">
        <w:t> średni koszt poszczególnych elementów sieci lub wartości procesów zaangażowanych w świadczenie poszczególnych usług,</w:t>
      </w:r>
    </w:p>
    <w:p w:rsidR="00227007" w:rsidRDefault="00862EFA" w:rsidP="00227007">
      <w:pPr>
        <w:numPr>
          <w:ilvl w:val="1"/>
          <w:numId w:val="13"/>
        </w:numPr>
        <w:tabs>
          <w:tab w:val="clear" w:pos="2160"/>
          <w:tab w:val="left" w:pos="1440"/>
        </w:tabs>
        <w:spacing w:before="120" w:line="240" w:lineRule="auto"/>
        <w:ind w:left="1080" w:firstLine="0"/>
      </w:pPr>
      <w:r w:rsidRPr="00862EFA">
        <w:t xml:space="preserve"> wskaźnik udziału elementów sieci lub procesów zaangażowanych </w:t>
      </w:r>
      <w:r w:rsidR="002C4A37">
        <w:br/>
      </w:r>
      <w:r w:rsidRPr="00862EFA">
        <w:t>w świadczenie poszczególnych usług,</w:t>
      </w:r>
    </w:p>
    <w:p w:rsidR="00227007" w:rsidRDefault="00862EFA" w:rsidP="00227007">
      <w:pPr>
        <w:numPr>
          <w:ilvl w:val="1"/>
          <w:numId w:val="13"/>
        </w:numPr>
        <w:tabs>
          <w:tab w:val="clear" w:pos="2160"/>
          <w:tab w:val="left" w:pos="1440"/>
        </w:tabs>
        <w:spacing w:before="120" w:line="240" w:lineRule="auto"/>
        <w:ind w:left="1080" w:firstLine="0"/>
        <w:rPr>
          <w:color w:val="49535F"/>
        </w:rPr>
      </w:pPr>
      <w:r w:rsidRPr="00862EFA">
        <w:t> jednostkowy koszt świadczenia poszczególnych usług.</w:t>
      </w:r>
    </w:p>
    <w:p w:rsidR="00227007" w:rsidRDefault="00862EFA" w:rsidP="00227007">
      <w:pPr>
        <w:pStyle w:val="ASNagwek1"/>
        <w:spacing w:before="120" w:after="0" w:line="240" w:lineRule="auto"/>
        <w:rPr>
          <w:sz w:val="22"/>
          <w:szCs w:val="22"/>
        </w:rPr>
      </w:pPr>
      <w:bookmarkStart w:id="7" w:name="_Toc91521479"/>
      <w:bookmarkStart w:id="8" w:name="_Toc99189230"/>
      <w:bookmarkStart w:id="9" w:name="_Toc383437247"/>
      <w:r w:rsidRPr="00862EFA">
        <w:rPr>
          <w:sz w:val="22"/>
          <w:szCs w:val="22"/>
        </w:rPr>
        <w:t xml:space="preserve">Słownik terminów </w:t>
      </w:r>
      <w:bookmarkEnd w:id="7"/>
      <w:bookmarkEnd w:id="8"/>
      <w:r w:rsidRPr="00862EFA">
        <w:rPr>
          <w:sz w:val="22"/>
          <w:szCs w:val="22"/>
        </w:rPr>
        <w:t>dotyczących kalkulacji kosztów</w:t>
      </w:r>
      <w:bookmarkEnd w:id="9"/>
    </w:p>
    <w:p w:rsidR="00227007" w:rsidRDefault="00862EFA" w:rsidP="00227007">
      <w:pPr>
        <w:pStyle w:val="Nagwek2"/>
        <w:numPr>
          <w:ilvl w:val="1"/>
          <w:numId w:val="0"/>
        </w:numPr>
        <w:tabs>
          <w:tab w:val="num" w:pos="576"/>
        </w:tabs>
        <w:spacing w:before="120" w:line="240" w:lineRule="auto"/>
        <w:ind w:left="576" w:hanging="576"/>
        <w:jc w:val="both"/>
        <w:rPr>
          <w:sz w:val="22"/>
          <w:szCs w:val="22"/>
        </w:rPr>
      </w:pPr>
      <w:bookmarkStart w:id="10" w:name="_Toc306807592"/>
      <w:bookmarkStart w:id="11" w:name="_Toc322094656"/>
      <w:bookmarkStart w:id="12" w:name="_Toc322510343"/>
      <w:bookmarkStart w:id="13" w:name="_Toc108437208"/>
      <w:r w:rsidRPr="00862EFA">
        <w:rPr>
          <w:sz w:val="22"/>
          <w:szCs w:val="22"/>
        </w:rPr>
        <w:t>Kluczowe pojęcia</w:t>
      </w:r>
      <w:bookmarkEnd w:id="10"/>
      <w:bookmarkEnd w:id="11"/>
      <w:bookmarkEnd w:id="12"/>
    </w:p>
    <w:p w:rsidR="00227007" w:rsidRPr="005C6DD5" w:rsidRDefault="00AC7E30" w:rsidP="00227007">
      <w:pPr>
        <w:spacing w:before="120" w:line="240" w:lineRule="auto"/>
      </w:pPr>
      <w:r w:rsidRPr="0068696A">
        <w:t xml:space="preserve">Pojęcia występujące w dokumencie, których definicje nie są zamieszczone w niniejszym Słowniku, </w:t>
      </w:r>
      <w:r w:rsidR="00862EFA" w:rsidRPr="00862EFA">
        <w:t>definiuje się zgodnie z przepisami ustawy Prawo telekomunikacyjne oraz odpowiednimi aktami wykonawczymi do tej ustawy.</w:t>
      </w:r>
    </w:p>
    <w:p w:rsidR="00227007" w:rsidRDefault="00862EFA" w:rsidP="00227007">
      <w:pPr>
        <w:spacing w:before="120" w:line="240" w:lineRule="auto"/>
        <w:rPr>
          <w:b/>
        </w:rPr>
      </w:pPr>
      <w:r w:rsidRPr="00862EFA">
        <w:rPr>
          <w:b/>
        </w:rPr>
        <w:t xml:space="preserve">ABC – Rachunek kosztów działań </w:t>
      </w:r>
    </w:p>
    <w:p w:rsidR="00227007" w:rsidRDefault="00862EFA" w:rsidP="00227007">
      <w:pPr>
        <w:spacing w:before="120" w:line="240" w:lineRule="auto"/>
        <w:rPr>
          <w:b/>
        </w:rPr>
      </w:pPr>
      <w:proofErr w:type="spellStart"/>
      <w:r w:rsidRPr="00862EFA">
        <w:t>Activity</w:t>
      </w:r>
      <w:proofErr w:type="spellEnd"/>
      <w:r w:rsidRPr="00862EFA">
        <w:t xml:space="preserve"> </w:t>
      </w:r>
      <w:proofErr w:type="spellStart"/>
      <w:r w:rsidRPr="00862EFA">
        <w:t>Based</w:t>
      </w:r>
      <w:proofErr w:type="spellEnd"/>
      <w:r w:rsidRPr="00862EFA">
        <w:t xml:space="preserve"> </w:t>
      </w:r>
      <w:proofErr w:type="spellStart"/>
      <w:r w:rsidRPr="00862EFA">
        <w:t>Costing</w:t>
      </w:r>
      <w:proofErr w:type="spellEnd"/>
      <w:r w:rsidRPr="00862EFA">
        <w:t xml:space="preserve"> – koncepcja rachunku kosztów działań, która polega na dostarczaniu informacji kosztowych i operacyjnych będących odzwierciedleniem układu procesowego. Rachunek kosztów działań dostarcza danych o rzeczywistych kosztach </w:t>
      </w:r>
      <w:r w:rsidRPr="00862EFA">
        <w:lastRenderedPageBreak/>
        <w:t xml:space="preserve">usług, procesów, działań, kanałów dystrybucji, segmentów rynku, kontraktów </w:t>
      </w:r>
      <w:r w:rsidR="002C4A37">
        <w:br/>
      </w:r>
      <w:r w:rsidRPr="00862EFA">
        <w:t xml:space="preserve">i przedsięwzięć. </w:t>
      </w:r>
    </w:p>
    <w:p w:rsidR="00227007" w:rsidRDefault="00862EFA" w:rsidP="00227007">
      <w:pPr>
        <w:spacing w:before="120" w:line="240" w:lineRule="auto"/>
        <w:rPr>
          <w:b/>
        </w:rPr>
      </w:pPr>
      <w:proofErr w:type="spellStart"/>
      <w:r w:rsidRPr="00862EFA">
        <w:rPr>
          <w:b/>
        </w:rPr>
        <w:t>Accounting</w:t>
      </w:r>
      <w:proofErr w:type="spellEnd"/>
      <w:r w:rsidRPr="00862EFA">
        <w:rPr>
          <w:b/>
        </w:rPr>
        <w:t xml:space="preserve"> systemów </w:t>
      </w:r>
      <w:proofErr w:type="spellStart"/>
      <w:r w:rsidRPr="00862EFA">
        <w:rPr>
          <w:b/>
        </w:rPr>
        <w:t>autentykacyjnych</w:t>
      </w:r>
      <w:proofErr w:type="spellEnd"/>
    </w:p>
    <w:p w:rsidR="00227007" w:rsidRDefault="00862EFA" w:rsidP="00547EBE">
      <w:pPr>
        <w:spacing w:before="120" w:line="240" w:lineRule="auto"/>
      </w:pPr>
      <w:r w:rsidRPr="00862EFA">
        <w:t xml:space="preserve">Raport na temat wykorzystania zasobów sieciowych przez użytkowników, których dostęp do sieci uzależniony jest od procesu autoryzacji. Proces </w:t>
      </w:r>
      <w:proofErr w:type="spellStart"/>
      <w:r w:rsidRPr="00862EFA">
        <w:t>accountingu</w:t>
      </w:r>
      <w:proofErr w:type="spellEnd"/>
      <w:r w:rsidRPr="00862EFA">
        <w:t xml:space="preserve"> współpracuje z systemem autoryzacji, rejestruje dane na temat czasu rozpoczęcia, zakończenia, ilości przesłanych danych każdej sesji połączeniowej wykonanej przez </w:t>
      </w:r>
      <w:proofErr w:type="spellStart"/>
      <w:r w:rsidRPr="00862EFA">
        <w:t>zautentykowanych</w:t>
      </w:r>
      <w:proofErr w:type="spellEnd"/>
      <w:r w:rsidRPr="00862EFA">
        <w:t xml:space="preserve"> wcześniej użytkowników.</w:t>
      </w:r>
    </w:p>
    <w:p w:rsidR="00227007" w:rsidRDefault="00862EFA" w:rsidP="00227007">
      <w:pPr>
        <w:spacing w:before="120" w:line="240" w:lineRule="auto"/>
      </w:pPr>
      <w:r w:rsidRPr="00862EFA">
        <w:rPr>
          <w:b/>
        </w:rPr>
        <w:t>Alokacja</w:t>
      </w:r>
      <w:r w:rsidRPr="00862EFA">
        <w:rPr>
          <w:b/>
        </w:rPr>
        <w:tab/>
      </w:r>
      <w:r w:rsidRPr="00862EFA">
        <w:rPr>
          <w:b/>
        </w:rPr>
        <w:br/>
      </w:r>
      <w:r w:rsidRPr="00862EFA">
        <w:t>Przypisanie składników średniorocznego kapitału zaangażowanego, przychodów i kosztów do modelowych elementów sieci, usługi lub procesów.</w:t>
      </w:r>
    </w:p>
    <w:p w:rsidR="00227007" w:rsidRDefault="00862EFA" w:rsidP="00227007">
      <w:pPr>
        <w:spacing w:before="120" w:line="240" w:lineRule="auto"/>
      </w:pPr>
      <w:r w:rsidRPr="00862EFA">
        <w:rPr>
          <w:b/>
        </w:rPr>
        <w:t>Ankieta</w:t>
      </w:r>
      <w:r w:rsidRPr="00862EFA">
        <w:rPr>
          <w:b/>
        </w:rPr>
        <w:tab/>
      </w:r>
      <w:r w:rsidRPr="00862EFA">
        <w:rPr>
          <w:b/>
        </w:rPr>
        <w:br/>
      </w:r>
      <w:r w:rsidRPr="00862EFA">
        <w:t xml:space="preserve">Tabelaryczne zestawienie określonych informacji gromadzące kompletne dane z systemów informacyjnych i operacyjnych TP, jak również danych </w:t>
      </w:r>
      <w:proofErr w:type="spellStart"/>
      <w:r w:rsidRPr="00862EFA">
        <w:t>pozasystemowych</w:t>
      </w:r>
      <w:proofErr w:type="spellEnd"/>
      <w:r w:rsidRPr="00862EFA">
        <w:t xml:space="preserve"> wykorzystywanych do kalkulacji.</w:t>
      </w:r>
    </w:p>
    <w:p w:rsidR="00227007" w:rsidRDefault="00862EFA" w:rsidP="00227007">
      <w:pPr>
        <w:spacing w:before="120" w:line="240" w:lineRule="auto"/>
      </w:pPr>
      <w:r w:rsidRPr="00862EFA">
        <w:rPr>
          <w:b/>
        </w:rPr>
        <w:t>Bezpośrednie koszty stałe</w:t>
      </w:r>
      <w:r w:rsidRPr="00862EFA">
        <w:rPr>
          <w:b/>
        </w:rPr>
        <w:tab/>
      </w:r>
      <w:r w:rsidRPr="00862EFA">
        <w:rPr>
          <w:b/>
        </w:rPr>
        <w:br/>
      </w:r>
      <w:r w:rsidRPr="00862EFA">
        <w:t>Koszty, które nie zmieniają się wraz ze zmianą wolumenu świadczenia usługi i które mogą być bezpośrednio przypisane do tej usługi lub elementu sieci wykorzystywanego przez daną usługę.</w:t>
      </w:r>
    </w:p>
    <w:p w:rsidR="00227007" w:rsidRDefault="00862EFA" w:rsidP="00227007">
      <w:pPr>
        <w:spacing w:before="120" w:line="240" w:lineRule="auto"/>
        <w:rPr>
          <w:b/>
        </w:rPr>
      </w:pPr>
      <w:r w:rsidRPr="00862EFA">
        <w:rPr>
          <w:b/>
        </w:rPr>
        <w:t>Bezpośrednie koszty zmienne</w:t>
      </w:r>
    </w:p>
    <w:p w:rsidR="00227007" w:rsidRDefault="00862EFA" w:rsidP="00227007">
      <w:pPr>
        <w:spacing w:before="120" w:line="240" w:lineRule="auto"/>
      </w:pPr>
      <w:r w:rsidRPr="00862EFA">
        <w:t>Koszty, które ulegają zmianie wraz z wolumenem świadczenia usługi lub użyciem elementu sieci wykorzystywanego przez daną usługę.</w:t>
      </w:r>
    </w:p>
    <w:p w:rsidR="00227007" w:rsidRDefault="00862EFA" w:rsidP="00227007">
      <w:pPr>
        <w:spacing w:before="120" w:line="240" w:lineRule="auto"/>
      </w:pPr>
      <w:r w:rsidRPr="00862EFA">
        <w:rPr>
          <w:b/>
        </w:rPr>
        <w:t>CVR</w:t>
      </w:r>
    </w:p>
    <w:p w:rsidR="00227007" w:rsidRDefault="00862EFA" w:rsidP="00227007">
      <w:pPr>
        <w:spacing w:before="120" w:line="240" w:lineRule="auto"/>
      </w:pPr>
      <w:r w:rsidRPr="00862EFA">
        <w:t>Zależność koszt-wolumen, określająca zmienność danej kategorii kosztu pod wpływem zmian wolumenu nośnika.</w:t>
      </w:r>
    </w:p>
    <w:p w:rsidR="00227007" w:rsidRDefault="00862EFA" w:rsidP="00227007">
      <w:pPr>
        <w:spacing w:before="120" w:line="240" w:lineRule="auto"/>
        <w:rPr>
          <w:b/>
        </w:rPr>
      </w:pPr>
      <w:r w:rsidRPr="00862EFA">
        <w:rPr>
          <w:b/>
        </w:rPr>
        <w:t>Część detaliczna OPL</w:t>
      </w:r>
    </w:p>
    <w:p w:rsidR="005C6DD5" w:rsidRDefault="00862EFA" w:rsidP="00227007">
      <w:pPr>
        <w:spacing w:before="120" w:line="240" w:lineRule="auto"/>
      </w:pPr>
      <w:r w:rsidRPr="00862EFA">
        <w:t>Działalność OPL polegająca na świadczeniu usług w stacjonarnej publicznej sieci użytkownikom końcowym OPL.</w:t>
      </w:r>
    </w:p>
    <w:p w:rsidR="00227007" w:rsidRDefault="00862EFA" w:rsidP="00227007">
      <w:pPr>
        <w:spacing w:before="120" w:line="240" w:lineRule="auto"/>
        <w:rPr>
          <w:b/>
        </w:rPr>
      </w:pPr>
      <w:r w:rsidRPr="00862EFA">
        <w:rPr>
          <w:b/>
        </w:rPr>
        <w:t>Część hurtowa OPL</w:t>
      </w:r>
    </w:p>
    <w:p w:rsidR="00227007" w:rsidRPr="00547EBE" w:rsidRDefault="00862EFA" w:rsidP="00227007">
      <w:pPr>
        <w:spacing w:before="120" w:line="240" w:lineRule="auto"/>
      </w:pPr>
      <w:r w:rsidRPr="00862EFA">
        <w:t>Działalność OPL polegająca na świadczeniu usług hurtowych w stacjonarnej publicznej sieci telekomunikacyjnej na rzecz części detalicznej OPL, spółkom z Grupy Orange Polska oraz Operatorom Alternatywnym.</w:t>
      </w:r>
    </w:p>
    <w:p w:rsidR="00227007" w:rsidRDefault="00862EFA" w:rsidP="00227007">
      <w:pPr>
        <w:spacing w:before="120" w:line="240" w:lineRule="auto"/>
        <w:rPr>
          <w:b/>
        </w:rPr>
      </w:pPr>
      <w:r w:rsidRPr="00862EFA">
        <w:rPr>
          <w:b/>
        </w:rPr>
        <w:t>Dzierżawa łączy</w:t>
      </w:r>
      <w:r w:rsidRPr="00862EFA">
        <w:rPr>
          <w:b/>
        </w:rPr>
        <w:tab/>
      </w:r>
      <w:r w:rsidRPr="00862EFA">
        <w:rPr>
          <w:b/>
        </w:rPr>
        <w:br/>
      </w:r>
      <w:r w:rsidRPr="00862EFA">
        <w:t>Usługa polegająca na udostępnieniu użytkownikowi końcowemu stałego dedykowanego łącza telekomunikacyjnego o określonych parametrach transmisji sygnału, pomiędzy dwoma punktami sieci telekomunikacyjnej</w:t>
      </w:r>
    </w:p>
    <w:p w:rsidR="00227007" w:rsidRDefault="00862EFA" w:rsidP="00227007">
      <w:pPr>
        <w:spacing w:before="120" w:line="240" w:lineRule="auto"/>
      </w:pPr>
      <w:r w:rsidRPr="00862EFA">
        <w:rPr>
          <w:b/>
        </w:rPr>
        <w:t>Efektywnie działający przedsiębiorca</w:t>
      </w:r>
      <w:r w:rsidRPr="00862EFA">
        <w:t xml:space="preserve"> </w:t>
      </w:r>
      <w:r w:rsidRPr="00862EFA">
        <w:t xml:space="preserve"> </w:t>
      </w:r>
    </w:p>
    <w:p w:rsidR="00227007" w:rsidRDefault="00862EFA" w:rsidP="00227007">
      <w:pPr>
        <w:spacing w:before="120" w:line="240" w:lineRule="auto"/>
        <w:rPr>
          <w:b/>
        </w:rPr>
      </w:pPr>
      <w:r w:rsidRPr="00862EFA">
        <w:t>Hipotetyczny przedsiębiorca telekomunikacyjny, jaki funkcjonowałby na w pełni konkurencyjnym rynku, o porównywalnym zakresie działalności oraz popycie na jego usługi co rzeczywiście istniejący przedsiębiorca telekomunikacyjny obowiązany do prowadzenia kalkulacji kosztów.</w:t>
      </w:r>
    </w:p>
    <w:p w:rsidR="002C4A37" w:rsidRPr="00E60B8A" w:rsidRDefault="00862EFA" w:rsidP="00227007">
      <w:pPr>
        <w:spacing w:before="120" w:line="240" w:lineRule="auto"/>
      </w:pPr>
      <w:r w:rsidRPr="00862EFA">
        <w:rPr>
          <w:b/>
        </w:rPr>
        <w:t>Element sieci</w:t>
      </w:r>
      <w:r w:rsidRPr="00862EFA">
        <w:rPr>
          <w:b/>
        </w:rPr>
        <w:tab/>
      </w:r>
      <w:r w:rsidRPr="00862EFA">
        <w:rPr>
          <w:b/>
        </w:rPr>
        <w:br/>
      </w:r>
      <w:r w:rsidRPr="00862EFA">
        <w:t>Urządzenie lub zespół urządzeń rzeczywistej sieci telekomunikacyjnej realizujące określone funkcje.</w:t>
      </w:r>
    </w:p>
    <w:p w:rsidR="00227007" w:rsidRDefault="00862EFA" w:rsidP="00227007">
      <w:pPr>
        <w:spacing w:before="120" w:line="240" w:lineRule="auto"/>
        <w:rPr>
          <w:b/>
        </w:rPr>
      </w:pPr>
      <w:r w:rsidRPr="00862EFA">
        <w:rPr>
          <w:b/>
        </w:rPr>
        <w:t>Fizyczny Punkt Styku Sieci (FPSS)</w:t>
      </w:r>
    </w:p>
    <w:p w:rsidR="00227007" w:rsidRDefault="00862EFA" w:rsidP="00227007">
      <w:pPr>
        <w:spacing w:before="120" w:line="240" w:lineRule="auto"/>
        <w:rPr>
          <w:b/>
        </w:rPr>
      </w:pPr>
      <w:r w:rsidRPr="00862EFA">
        <w:t xml:space="preserve">Miejsce (niebędące zakończeniem sieci), w którym do sieci OPL podłączone są urządzenia techniczne Przedsiębiorcy telekomunikacyjnego służące do utworzenia drogi transmisyjnej </w:t>
      </w:r>
      <w:r w:rsidRPr="00862EFA">
        <w:lastRenderedPageBreak/>
        <w:t>między siecią stacjonarną OPL, a siecią Przedsiębiorcy telekomunikacyjnego. W miejscu tym kończy się odpowiedzialność jednego, a zaczyna drugiego Przedsiębiorcy telekomunikacyjnego.</w:t>
      </w:r>
    </w:p>
    <w:p w:rsidR="00227007" w:rsidRDefault="00862EFA" w:rsidP="00227007">
      <w:pPr>
        <w:spacing w:before="120" w:line="240" w:lineRule="auto"/>
        <w:rPr>
          <w:b/>
        </w:rPr>
      </w:pPr>
      <w:r w:rsidRPr="00862EFA">
        <w:rPr>
          <w:b/>
        </w:rPr>
        <w:t>Kategorie kosztów zasobów</w:t>
      </w:r>
      <w:r w:rsidRPr="00862EFA">
        <w:rPr>
          <w:b/>
        </w:rPr>
        <w:tab/>
      </w:r>
      <w:r w:rsidRPr="00862EFA">
        <w:rPr>
          <w:b/>
        </w:rPr>
        <w:br/>
      </w:r>
      <w:r w:rsidRPr="00862EFA">
        <w:t>Tworzą je odpowiednio pogrupowane, jednolite pod względem stosowanego nośnika lub metody alokacji, kategorie kosztów.</w:t>
      </w:r>
    </w:p>
    <w:p w:rsidR="00227007" w:rsidRDefault="00862EFA" w:rsidP="00227007">
      <w:pPr>
        <w:spacing w:before="120" w:line="240" w:lineRule="auto"/>
        <w:rPr>
          <w:b/>
        </w:rPr>
      </w:pPr>
      <w:r w:rsidRPr="00862EFA">
        <w:rPr>
          <w:b/>
        </w:rPr>
        <w:t>Komponent</w:t>
      </w:r>
    </w:p>
    <w:p w:rsidR="00227007" w:rsidRDefault="00862EFA" w:rsidP="00227007">
      <w:pPr>
        <w:spacing w:before="120" w:line="240" w:lineRule="auto"/>
        <w:rPr>
          <w:b/>
        </w:rPr>
      </w:pPr>
      <w:r w:rsidRPr="00862EFA">
        <w:t>Obiekt o przypisanym koszcie. Zgodnie ze stosowaną metodologią ABC, istnieją następujące zbiory komponentów: zasoby, procesy, usługi.</w:t>
      </w:r>
    </w:p>
    <w:p w:rsidR="00227007" w:rsidRDefault="00862EFA" w:rsidP="00227007">
      <w:pPr>
        <w:spacing w:before="120" w:line="240" w:lineRule="auto"/>
        <w:rPr>
          <w:b/>
        </w:rPr>
      </w:pPr>
      <w:r w:rsidRPr="00862EFA">
        <w:rPr>
          <w:b/>
        </w:rPr>
        <w:t>Koszt ogólny</w:t>
      </w:r>
    </w:p>
    <w:p w:rsidR="00227007" w:rsidRDefault="00862EFA" w:rsidP="00227007">
      <w:pPr>
        <w:spacing w:before="120" w:line="240" w:lineRule="auto"/>
        <w:rPr>
          <w:b/>
        </w:rPr>
      </w:pPr>
      <w:r w:rsidRPr="00862EFA">
        <w:t>Koszty związane ze wszystkimi usługami świadczonymi przez operatora.</w:t>
      </w:r>
    </w:p>
    <w:p w:rsidR="00227007" w:rsidRDefault="00862EFA" w:rsidP="00227007">
      <w:pPr>
        <w:spacing w:before="120" w:line="240" w:lineRule="auto"/>
        <w:rPr>
          <w:b/>
        </w:rPr>
      </w:pPr>
      <w:r w:rsidRPr="00862EFA">
        <w:rPr>
          <w:b/>
        </w:rPr>
        <w:t>Koszt przyrostowy</w:t>
      </w:r>
    </w:p>
    <w:p w:rsidR="00227007" w:rsidRDefault="00862EFA" w:rsidP="00227007">
      <w:pPr>
        <w:spacing w:before="120" w:line="240" w:lineRule="auto"/>
        <w:rPr>
          <w:b/>
        </w:rPr>
      </w:pPr>
      <w:r w:rsidRPr="00862EFA">
        <w:t>Zorientowany przyszłościowo długookresowy koszt świadczenia określonej usługi lub grupy usług, którego efektywnie działający przedsiębiorca uniknąłby w sytuacji zaprzestania świadczenia tej usługi lub tej grupy usług, przy założeniu, że zakres pozostałych usług przedsiębiorcy nie uległby zmianie. Koszty przyrostowe usługi składają się z kosztów zmiennych oraz kosztów specyficznych stałych, które ze względu na długookresowy horyzont czasowy analizy wykazują specyfikę kosztów zmiennych i zależą od wolumenu określonej usługi, grupy usług lub modelowych elementów sieci.</w:t>
      </w:r>
    </w:p>
    <w:p w:rsidR="00227007" w:rsidRDefault="00862EFA" w:rsidP="00227007">
      <w:pPr>
        <w:spacing w:before="120" w:line="240" w:lineRule="auto"/>
        <w:rPr>
          <w:b/>
        </w:rPr>
      </w:pPr>
      <w:r w:rsidRPr="00862EFA">
        <w:rPr>
          <w:b/>
        </w:rPr>
        <w:t>Koszty wspólne</w:t>
      </w:r>
    </w:p>
    <w:p w:rsidR="00227007" w:rsidRDefault="00862EFA" w:rsidP="00227007">
      <w:pPr>
        <w:spacing w:before="120" w:line="240" w:lineRule="auto"/>
        <w:rPr>
          <w:b/>
        </w:rPr>
      </w:pPr>
      <w:r w:rsidRPr="00862EFA">
        <w:t>Suma stałych kosztów wspólnych i zmiennych kosztów wspólnych.</w:t>
      </w:r>
    </w:p>
    <w:p w:rsidR="00227007" w:rsidRDefault="00862EFA" w:rsidP="00227007">
      <w:pPr>
        <w:spacing w:before="120" w:line="240" w:lineRule="auto"/>
        <w:rPr>
          <w:b/>
        </w:rPr>
      </w:pPr>
      <w:r w:rsidRPr="00862EFA">
        <w:rPr>
          <w:b/>
        </w:rPr>
        <w:t>Metodologia TELRIC</w:t>
      </w:r>
    </w:p>
    <w:p w:rsidR="00227007" w:rsidRDefault="00862EFA" w:rsidP="00227007">
      <w:pPr>
        <w:spacing w:before="120" w:line="240" w:lineRule="auto"/>
        <w:rPr>
          <w:b/>
        </w:rPr>
      </w:pPr>
      <w:r w:rsidRPr="00862EFA">
        <w:t>Koncepcja kalkulacji zorientowanych przyszłościowo długookresowych kosztów przyrostowych w oparciu o modelowe elementy sieci.</w:t>
      </w:r>
    </w:p>
    <w:p w:rsidR="00227007" w:rsidRDefault="00862EFA" w:rsidP="00227007">
      <w:pPr>
        <w:spacing w:before="120" w:line="240" w:lineRule="auto"/>
        <w:rPr>
          <w:b/>
        </w:rPr>
      </w:pPr>
      <w:r w:rsidRPr="00862EFA">
        <w:rPr>
          <w:b/>
        </w:rPr>
        <w:t>Model (kalkulacyjny)</w:t>
      </w:r>
    </w:p>
    <w:p w:rsidR="00F9681F" w:rsidRPr="00547EBE" w:rsidRDefault="00862EFA" w:rsidP="00227007">
      <w:pPr>
        <w:spacing w:before="120" w:line="240" w:lineRule="auto"/>
      </w:pPr>
      <w:r w:rsidRPr="00862EFA">
        <w:t>System wzajemnych współzależności, odzwierciedlający alokację kosztów na obiekty kosztowe zgodnie z ich przyczynowością.</w:t>
      </w:r>
    </w:p>
    <w:p w:rsidR="00227007" w:rsidRDefault="00862EFA" w:rsidP="00227007">
      <w:pPr>
        <w:spacing w:before="120" w:line="240" w:lineRule="auto"/>
        <w:rPr>
          <w:b/>
        </w:rPr>
      </w:pPr>
      <w:r w:rsidRPr="00862EFA">
        <w:rPr>
          <w:b/>
        </w:rPr>
        <w:t>Modelowy element sieci</w:t>
      </w:r>
    </w:p>
    <w:p w:rsidR="00227007" w:rsidRDefault="00862EFA" w:rsidP="00227007">
      <w:pPr>
        <w:spacing w:before="120" w:line="240" w:lineRule="auto"/>
        <w:rPr>
          <w:b/>
        </w:rPr>
      </w:pPr>
      <w:r w:rsidRPr="00862EFA">
        <w:t>Logiczny odpowiednik elementu lub grupy elementów sieci stworzony na potrzeby modelu kalkulacyjnego.</w:t>
      </w:r>
    </w:p>
    <w:p w:rsidR="00227007" w:rsidRDefault="00862EFA" w:rsidP="00227007">
      <w:pPr>
        <w:spacing w:before="120" w:line="240" w:lineRule="auto"/>
        <w:rPr>
          <w:b/>
        </w:rPr>
      </w:pPr>
      <w:r w:rsidRPr="00862EFA">
        <w:rPr>
          <w:b/>
        </w:rPr>
        <w:t>Nośnik</w:t>
      </w:r>
      <w:r w:rsidRPr="00862EFA">
        <w:rPr>
          <w:b/>
        </w:rPr>
        <w:br/>
      </w:r>
      <w:r w:rsidRPr="00862EFA">
        <w:t xml:space="preserve">Miara odzwierciedlająca wykorzystanie aktywów lub powstanie zobowiązań, przychodów lub kosztów w wyniku prowadzenia określonej działalności lub świadczenia usługi, wyznaczona na podstawie danych z ksiąg rachunkowych, a także innych dokumentów </w:t>
      </w:r>
      <w:r w:rsidR="002C4A37">
        <w:br/>
      </w:r>
      <w:r w:rsidRPr="00862EFA">
        <w:t>i zbiorów informacyjnych operatora, w tym danych statystycznych pochodzących z badań wyrywkowych oraz algorytmów opartych na tych danych.</w:t>
      </w:r>
    </w:p>
    <w:p w:rsidR="00227007" w:rsidRDefault="00862EFA" w:rsidP="00227007">
      <w:pPr>
        <w:spacing w:before="120" w:line="240" w:lineRule="auto"/>
        <w:rPr>
          <w:b/>
        </w:rPr>
      </w:pPr>
      <w:r w:rsidRPr="00862EFA">
        <w:rPr>
          <w:b/>
        </w:rPr>
        <w:t>Operator Alternatywny</w:t>
      </w:r>
      <w:r w:rsidRPr="00862EFA">
        <w:rPr>
          <w:b/>
        </w:rPr>
        <w:tab/>
      </w:r>
      <w:r w:rsidRPr="00862EFA">
        <w:rPr>
          <w:b/>
        </w:rPr>
        <w:br/>
      </w:r>
      <w:r w:rsidRPr="00862EFA">
        <w:t>Przedsię</w:t>
      </w:r>
      <w:r w:rsidR="00AC7E30" w:rsidRPr="0068696A">
        <w:t xml:space="preserve">biorca telekomunikacyjny </w:t>
      </w:r>
      <w:r w:rsidRPr="00862EFA">
        <w:rPr>
          <w:rFonts w:hint="eastAsia"/>
        </w:rPr>
        <w:t>ś</w:t>
      </w:r>
      <w:r w:rsidR="00AC7E30" w:rsidRPr="0068696A">
        <w:t>wiadcz</w:t>
      </w:r>
      <w:r w:rsidRPr="00862EFA">
        <w:rPr>
          <w:rFonts w:hint="eastAsia"/>
        </w:rPr>
        <w:t>ą</w:t>
      </w:r>
      <w:r w:rsidR="00AC7E30" w:rsidRPr="0068696A">
        <w:t>cy obecnie lub w przyszło</w:t>
      </w:r>
      <w:r w:rsidRPr="00862EFA">
        <w:rPr>
          <w:rFonts w:hint="eastAsia"/>
        </w:rPr>
        <w:t>ś</w:t>
      </w:r>
      <w:r w:rsidR="00AC7E30" w:rsidRPr="0068696A">
        <w:t>ci usługi telekomunikacyjne w oparciu o usługi hurtowe OPL realizowane przez stacjonarną publiczną sieć telekomunikacyjną.</w:t>
      </w:r>
    </w:p>
    <w:p w:rsidR="00227007" w:rsidRDefault="00862EFA" w:rsidP="00227007">
      <w:pPr>
        <w:spacing w:before="120" w:line="240" w:lineRule="auto"/>
        <w:rPr>
          <w:b/>
        </w:rPr>
      </w:pPr>
      <w:r w:rsidRPr="00862EFA">
        <w:rPr>
          <w:b/>
        </w:rPr>
        <w:t>Obszar Tranzytowy</w:t>
      </w:r>
    </w:p>
    <w:p w:rsidR="00227007" w:rsidRDefault="00862EFA" w:rsidP="00227007">
      <w:pPr>
        <w:spacing w:before="120" w:line="240" w:lineRule="auto"/>
      </w:pPr>
      <w:r w:rsidRPr="00862EFA">
        <w:t>Obszar geograficzny składający się z określonych stref numeracyjnych, obsługiwany przez co najmniej jedną centralę międzystrefową tranzytową.</w:t>
      </w:r>
    </w:p>
    <w:p w:rsidR="00227007" w:rsidRDefault="00862EFA" w:rsidP="00227007">
      <w:pPr>
        <w:spacing w:before="120" w:line="240" w:lineRule="auto"/>
      </w:pPr>
      <w:r w:rsidRPr="00862EFA">
        <w:rPr>
          <w:b/>
        </w:rPr>
        <w:t>Poziomy modelu</w:t>
      </w:r>
    </w:p>
    <w:p w:rsidR="00227007" w:rsidRDefault="00862EFA" w:rsidP="00227007">
      <w:pPr>
        <w:spacing w:before="120" w:line="240" w:lineRule="auto"/>
        <w:rPr>
          <w:b/>
        </w:rPr>
      </w:pPr>
      <w:r w:rsidRPr="00862EFA">
        <w:t xml:space="preserve">Poszczególne etapy kalkulacji i alokacji kosztów w modelu. </w:t>
      </w:r>
    </w:p>
    <w:p w:rsidR="00227007" w:rsidRDefault="00862EFA" w:rsidP="00227007">
      <w:pPr>
        <w:spacing w:before="120" w:line="240" w:lineRule="auto"/>
        <w:rPr>
          <w:b/>
        </w:rPr>
      </w:pPr>
      <w:r w:rsidRPr="00862EFA">
        <w:rPr>
          <w:b/>
        </w:rPr>
        <w:lastRenderedPageBreak/>
        <w:t xml:space="preserve">Procesy </w:t>
      </w:r>
      <w:r w:rsidRPr="00862EFA">
        <w:rPr>
          <w:b/>
        </w:rPr>
        <w:tab/>
      </w:r>
      <w:r w:rsidRPr="00862EFA">
        <w:rPr>
          <w:b/>
        </w:rPr>
        <w:br/>
      </w:r>
      <w:r w:rsidRPr="00862EFA">
        <w:t>Powiązane ze sobą i powtarzane działania, czynności wykonywane w celu osiągnięcia określonego efektu.</w:t>
      </w:r>
    </w:p>
    <w:p w:rsidR="00227007" w:rsidRDefault="00862EFA" w:rsidP="00227007">
      <w:pPr>
        <w:spacing w:before="120" w:line="240" w:lineRule="auto"/>
        <w:outlineLvl w:val="0"/>
        <w:rPr>
          <w:b/>
        </w:rPr>
      </w:pPr>
      <w:r w:rsidRPr="00862EFA">
        <w:rPr>
          <w:b/>
        </w:rPr>
        <w:t>Procesy modelowe</w:t>
      </w:r>
    </w:p>
    <w:p w:rsidR="00227007" w:rsidRDefault="00862EFA" w:rsidP="00227007">
      <w:pPr>
        <w:spacing w:before="120" w:line="240" w:lineRule="auto"/>
        <w:rPr>
          <w:b/>
        </w:rPr>
      </w:pPr>
      <w:r w:rsidRPr="00862EFA">
        <w:t>Procesy stanowiące obiekty kosztowe, na które alokowane są koszty modelowych elementów sieci.</w:t>
      </w:r>
    </w:p>
    <w:p w:rsidR="00227007" w:rsidRDefault="00862EFA" w:rsidP="00227007">
      <w:pPr>
        <w:spacing w:before="120" w:line="240" w:lineRule="auto"/>
        <w:rPr>
          <w:b/>
        </w:rPr>
      </w:pPr>
      <w:r w:rsidRPr="00862EFA">
        <w:rPr>
          <w:b/>
        </w:rPr>
        <w:t>Procesy rzeczywiste</w:t>
      </w:r>
      <w:r w:rsidRPr="00862EFA">
        <w:rPr>
          <w:b/>
        </w:rPr>
        <w:tab/>
      </w:r>
      <w:r w:rsidRPr="00862EFA">
        <w:rPr>
          <w:b/>
        </w:rPr>
        <w:br/>
      </w:r>
      <w:r w:rsidRPr="00862EFA">
        <w:t>Procesy odzwierciedlające rzeczywiste działania zachodzące w spółce w ramach prowadzonej działalności gospodarczej.</w:t>
      </w:r>
    </w:p>
    <w:p w:rsidR="00227007" w:rsidRDefault="00862EFA" w:rsidP="00227007">
      <w:pPr>
        <w:spacing w:before="120" w:line="240" w:lineRule="auto"/>
        <w:rPr>
          <w:b/>
        </w:rPr>
      </w:pPr>
      <w:r w:rsidRPr="00862EFA">
        <w:rPr>
          <w:b/>
        </w:rPr>
        <w:t>Procesy specjalne</w:t>
      </w:r>
    </w:p>
    <w:p w:rsidR="00227007" w:rsidRDefault="00862EFA" w:rsidP="00227007">
      <w:pPr>
        <w:spacing w:before="120" w:line="240" w:lineRule="auto"/>
        <w:rPr>
          <w:b/>
        </w:rPr>
      </w:pPr>
      <w:r w:rsidRPr="00862EFA">
        <w:t>Procesy zdefiniowane w modelu kalkulacji długookresowych kosztów przyrostowych, charakteryzujące się jednorodnością względem nośnika i CVR.</w:t>
      </w:r>
    </w:p>
    <w:p w:rsidR="00227007" w:rsidRDefault="00862EFA" w:rsidP="00227007">
      <w:pPr>
        <w:spacing w:before="120" w:line="240" w:lineRule="auto"/>
      </w:pPr>
      <w:r w:rsidRPr="00862EFA">
        <w:rPr>
          <w:b/>
          <w:bCs/>
        </w:rPr>
        <w:t>Przenośność numerów</w:t>
      </w:r>
      <w:r w:rsidRPr="00862EFA">
        <w:t xml:space="preserve"> (ang. </w:t>
      </w:r>
      <w:proofErr w:type="spellStart"/>
      <w:r w:rsidRPr="00862EFA">
        <w:rPr>
          <w:iCs/>
        </w:rPr>
        <w:t>number</w:t>
      </w:r>
      <w:proofErr w:type="spellEnd"/>
      <w:r w:rsidRPr="00862EFA">
        <w:rPr>
          <w:iCs/>
        </w:rPr>
        <w:t xml:space="preserve"> </w:t>
      </w:r>
      <w:proofErr w:type="spellStart"/>
      <w:r w:rsidRPr="00862EFA">
        <w:rPr>
          <w:iCs/>
        </w:rPr>
        <w:t>portability</w:t>
      </w:r>
      <w:proofErr w:type="spellEnd"/>
      <w:r w:rsidRPr="00862EFA">
        <w:t>)</w:t>
      </w:r>
    </w:p>
    <w:p w:rsidR="00227007" w:rsidRDefault="00862EFA" w:rsidP="00227007">
      <w:pPr>
        <w:spacing w:before="120" w:line="240" w:lineRule="auto"/>
        <w:rPr>
          <w:b/>
        </w:rPr>
      </w:pPr>
      <w:r w:rsidRPr="00862EFA">
        <w:t xml:space="preserve">Uprawnienie abonentów do zachowania posiadanego numeru w stacjonarnej publicznej sieci telekomunikacyjnej w przypadku zmiany operatora, zmiany miejsca korzystania </w:t>
      </w:r>
      <w:r w:rsidR="002C4A37">
        <w:br/>
      </w:r>
      <w:r w:rsidRPr="00862EFA">
        <w:t>z usługi lub zmiany rodzaju usługi.</w:t>
      </w:r>
    </w:p>
    <w:p w:rsidR="00227007" w:rsidRDefault="00862EFA" w:rsidP="00227007">
      <w:pPr>
        <w:spacing w:before="120" w:line="240" w:lineRule="auto"/>
        <w:rPr>
          <w:b/>
        </w:rPr>
      </w:pPr>
      <w:r w:rsidRPr="00862EFA">
        <w:rPr>
          <w:b/>
        </w:rPr>
        <w:t>Specyficzne koszty stałe</w:t>
      </w:r>
    </w:p>
    <w:p w:rsidR="00227007" w:rsidRDefault="00862EFA" w:rsidP="00227007">
      <w:pPr>
        <w:spacing w:before="120" w:line="240" w:lineRule="auto"/>
        <w:rPr>
          <w:b/>
        </w:rPr>
      </w:pPr>
      <w:r w:rsidRPr="00862EFA">
        <w:t>Stałe koszty, które mogą być bezpośrednio przypisane do danej usługi bądź grupy usług lub do modelowego elementu sieci wykorzystywanego przez te usługi.</w:t>
      </w:r>
    </w:p>
    <w:p w:rsidR="00227007" w:rsidRDefault="00862EFA" w:rsidP="00227007">
      <w:pPr>
        <w:spacing w:before="120" w:line="240" w:lineRule="auto"/>
        <w:rPr>
          <w:b/>
        </w:rPr>
      </w:pPr>
      <w:r w:rsidRPr="00862EFA">
        <w:rPr>
          <w:b/>
        </w:rPr>
        <w:t>Spółki przejęte</w:t>
      </w:r>
    </w:p>
    <w:p w:rsidR="00227007" w:rsidRDefault="00862EFA" w:rsidP="00227007">
      <w:pPr>
        <w:spacing w:before="120" w:line="240" w:lineRule="auto"/>
        <w:rPr>
          <w:bCs/>
        </w:rPr>
      </w:pPr>
      <w:r w:rsidRPr="00862EFA">
        <w:rPr>
          <w:bCs/>
        </w:rPr>
        <w:t>Polska Telefonia Komórkowa - Centertel sp. z o.o. oraz Orange Polska sp. z o.o.</w:t>
      </w:r>
    </w:p>
    <w:p w:rsidR="00227007" w:rsidRDefault="00862EFA" w:rsidP="00227007">
      <w:pPr>
        <w:spacing w:before="120" w:line="240" w:lineRule="auto"/>
        <w:rPr>
          <w:b/>
        </w:rPr>
      </w:pPr>
      <w:r w:rsidRPr="00862EFA">
        <w:rPr>
          <w:b/>
        </w:rPr>
        <w:t>Stałe koszty</w:t>
      </w:r>
    </w:p>
    <w:p w:rsidR="00227007" w:rsidRDefault="00862EFA" w:rsidP="00227007">
      <w:pPr>
        <w:spacing w:before="120" w:line="240" w:lineRule="auto"/>
        <w:rPr>
          <w:b/>
        </w:rPr>
      </w:pPr>
      <w:r w:rsidRPr="00862EFA">
        <w:t>Koszty, których wartość nie zmienia się wraz ze zmianą wolumenu usług, których dotyczą.</w:t>
      </w:r>
    </w:p>
    <w:p w:rsidR="00227007" w:rsidRDefault="00862EFA" w:rsidP="00227007">
      <w:pPr>
        <w:spacing w:before="120" w:line="240" w:lineRule="auto"/>
        <w:rPr>
          <w:b/>
        </w:rPr>
      </w:pPr>
      <w:r w:rsidRPr="00862EFA">
        <w:rPr>
          <w:b/>
        </w:rPr>
        <w:t>Stałe koszty wspólne</w:t>
      </w:r>
      <w:r w:rsidRPr="00862EFA">
        <w:rPr>
          <w:b/>
        </w:rPr>
        <w:tab/>
      </w:r>
      <w:r w:rsidRPr="00862EFA">
        <w:rPr>
          <w:b/>
        </w:rPr>
        <w:br/>
      </w:r>
      <w:r w:rsidRPr="00862EFA">
        <w:t xml:space="preserve">Stałe koszty, które są wspólne dla dwóch lub więcej usług lub modelowych elementów sieci. Uniknięcie stałych kosztów wspólnych jest możliwe tylko w wypadku zaprzestania świadczenia wszystkich usług, których te koszty dotyczą. </w:t>
      </w:r>
    </w:p>
    <w:p w:rsidR="00227007" w:rsidRDefault="00862EFA" w:rsidP="00227007">
      <w:pPr>
        <w:spacing w:before="120" w:line="240" w:lineRule="auto"/>
        <w:rPr>
          <w:b/>
        </w:rPr>
      </w:pPr>
      <w:r w:rsidRPr="00862EFA">
        <w:rPr>
          <w:b/>
        </w:rPr>
        <w:t>Statystyki nośnika</w:t>
      </w:r>
    </w:p>
    <w:p w:rsidR="00227007" w:rsidRDefault="00862EFA" w:rsidP="00227007">
      <w:pPr>
        <w:spacing w:before="120" w:line="240" w:lineRule="auto"/>
        <w:rPr>
          <w:b/>
        </w:rPr>
      </w:pPr>
      <w:r w:rsidRPr="00862EFA">
        <w:t>Zbiór danych określających proporcje alokacji kosztów zasobu lub procesu.</w:t>
      </w:r>
    </w:p>
    <w:p w:rsidR="00227007" w:rsidRDefault="00862EFA" w:rsidP="00227007">
      <w:pPr>
        <w:spacing w:before="120" w:line="240" w:lineRule="auto"/>
        <w:rPr>
          <w:b/>
        </w:rPr>
      </w:pPr>
      <w:r w:rsidRPr="00862EFA">
        <w:rPr>
          <w:b/>
        </w:rPr>
        <w:t>Strefa Numeracyjna</w:t>
      </w:r>
    </w:p>
    <w:p w:rsidR="00227007" w:rsidRDefault="00862EFA" w:rsidP="00227007">
      <w:pPr>
        <w:spacing w:before="120" w:line="240" w:lineRule="auto"/>
        <w:rPr>
          <w:b/>
        </w:rPr>
      </w:pPr>
      <w:r w:rsidRPr="00862EFA">
        <w:t>Obszar geograficzny, dla którego ustalono wskaźnik strefy numeracyjnej w Planie Numeracji Krajowej.</w:t>
      </w:r>
    </w:p>
    <w:p w:rsidR="00227007" w:rsidRDefault="00862EFA" w:rsidP="00227007">
      <w:pPr>
        <w:spacing w:before="120" w:line="240" w:lineRule="auto"/>
        <w:rPr>
          <w:b/>
        </w:rPr>
      </w:pPr>
      <w:r w:rsidRPr="00862EFA">
        <w:rPr>
          <w:b/>
        </w:rPr>
        <w:t>Struktura połączeń</w:t>
      </w:r>
    </w:p>
    <w:p w:rsidR="00227007" w:rsidRDefault="00862EFA" w:rsidP="00227007">
      <w:pPr>
        <w:spacing w:before="120" w:line="240" w:lineRule="auto"/>
        <w:rPr>
          <w:b/>
        </w:rPr>
      </w:pPr>
      <w:r w:rsidRPr="00862EFA">
        <w:t>Fizyczna realizacja połączeń dotycząca wszystkich usług dostępnych w stacjonarnej publicznej sieci OPL.</w:t>
      </w:r>
    </w:p>
    <w:p w:rsidR="00227007" w:rsidRDefault="00862EFA" w:rsidP="00227007">
      <w:pPr>
        <w:spacing w:before="120" w:line="240" w:lineRule="auto"/>
        <w:rPr>
          <w:b/>
        </w:rPr>
      </w:pPr>
      <w:r w:rsidRPr="00862EFA">
        <w:rPr>
          <w:b/>
        </w:rPr>
        <w:t>Transfer wewnętrzny</w:t>
      </w:r>
    </w:p>
    <w:p w:rsidR="00227007" w:rsidRDefault="00862EFA" w:rsidP="00227007">
      <w:pPr>
        <w:spacing w:before="120" w:line="240" w:lineRule="auto"/>
        <w:rPr>
          <w:b/>
        </w:rPr>
      </w:pPr>
      <w:r w:rsidRPr="00862EFA">
        <w:t>Wartość transakcji między wyodrębnionymi rodzajami działalności rachunkowości regulacyjnej.</w:t>
      </w:r>
    </w:p>
    <w:p w:rsidR="00227007" w:rsidRDefault="00862EFA" w:rsidP="00227007">
      <w:pPr>
        <w:spacing w:before="120" w:line="240" w:lineRule="auto"/>
        <w:outlineLvl w:val="0"/>
        <w:rPr>
          <w:b/>
        </w:rPr>
      </w:pPr>
      <w:r w:rsidRPr="00862EFA">
        <w:rPr>
          <w:b/>
        </w:rPr>
        <w:t>Wolumen usługi</w:t>
      </w:r>
    </w:p>
    <w:p w:rsidR="00227007" w:rsidRDefault="00862EFA" w:rsidP="00227007">
      <w:pPr>
        <w:spacing w:before="120" w:line="240" w:lineRule="auto"/>
        <w:rPr>
          <w:b/>
        </w:rPr>
      </w:pPr>
      <w:r w:rsidRPr="00862EFA">
        <w:t>Liczba jednostkowych usług danego rodzaju sprzedanych przez OPL w wybranym okresie.</w:t>
      </w:r>
    </w:p>
    <w:p w:rsidR="00227007" w:rsidRDefault="00862EFA" w:rsidP="00227007">
      <w:pPr>
        <w:spacing w:before="120" w:line="240" w:lineRule="auto"/>
        <w:rPr>
          <w:b/>
        </w:rPr>
      </w:pPr>
      <w:r w:rsidRPr="00862EFA">
        <w:rPr>
          <w:b/>
        </w:rPr>
        <w:t>Zasoby</w:t>
      </w:r>
      <w:r w:rsidRPr="00862EFA">
        <w:rPr>
          <w:b/>
        </w:rPr>
        <w:br/>
      </w:r>
      <w:r w:rsidRPr="00862EFA">
        <w:t>Jednolite kategorie kosztów rodzajowych utworzone w wyniku pogrupowania odpowiednich kont kosztowych.</w:t>
      </w:r>
    </w:p>
    <w:p w:rsidR="00227007" w:rsidRDefault="00862EFA" w:rsidP="00227007">
      <w:pPr>
        <w:spacing w:before="120" w:line="240" w:lineRule="auto"/>
        <w:rPr>
          <w:b/>
        </w:rPr>
      </w:pPr>
      <w:r w:rsidRPr="00862EFA">
        <w:rPr>
          <w:b/>
        </w:rPr>
        <w:t>Zmienne koszty</w:t>
      </w:r>
    </w:p>
    <w:p w:rsidR="00227007" w:rsidRDefault="00862EFA" w:rsidP="00227007">
      <w:pPr>
        <w:spacing w:before="120" w:line="240" w:lineRule="auto"/>
        <w:rPr>
          <w:b/>
        </w:rPr>
      </w:pPr>
      <w:r w:rsidRPr="00862EFA">
        <w:lastRenderedPageBreak/>
        <w:t>Koszty, które zmieniają się w zależności od wolumenu usługi.</w:t>
      </w:r>
    </w:p>
    <w:p w:rsidR="00227007" w:rsidRDefault="00862EFA" w:rsidP="00227007">
      <w:pPr>
        <w:spacing w:before="120" w:line="240" w:lineRule="auto"/>
      </w:pPr>
      <w:r w:rsidRPr="00862EFA">
        <w:rPr>
          <w:b/>
        </w:rPr>
        <w:t>Zmienne koszty wspólne</w:t>
      </w:r>
      <w:r w:rsidRPr="00862EFA">
        <w:rPr>
          <w:b/>
        </w:rPr>
        <w:tab/>
      </w:r>
      <w:r w:rsidRPr="00862EFA">
        <w:rPr>
          <w:b/>
        </w:rPr>
        <w:br/>
      </w:r>
      <w:r w:rsidRPr="00862EFA">
        <w:t>Zmienne koszty, które są wspólne dla dwóch lub więcej usług lub modelowych elementów sieci.</w:t>
      </w:r>
      <w:bookmarkStart w:id="14" w:name="_Toc306807593"/>
      <w:bookmarkStart w:id="15" w:name="_Toc322094657"/>
      <w:bookmarkStart w:id="16" w:name="_Toc322510344"/>
    </w:p>
    <w:p w:rsidR="00227007" w:rsidRDefault="00862EFA" w:rsidP="00227007">
      <w:pPr>
        <w:pStyle w:val="Nagwek2"/>
        <w:numPr>
          <w:ilvl w:val="1"/>
          <w:numId w:val="0"/>
        </w:numPr>
        <w:tabs>
          <w:tab w:val="num" w:pos="576"/>
        </w:tabs>
        <w:spacing w:before="120" w:line="240" w:lineRule="auto"/>
        <w:ind w:left="576" w:hanging="576"/>
        <w:jc w:val="both"/>
        <w:rPr>
          <w:sz w:val="22"/>
          <w:szCs w:val="22"/>
        </w:rPr>
      </w:pPr>
      <w:r w:rsidRPr="00862EFA">
        <w:rPr>
          <w:sz w:val="22"/>
          <w:szCs w:val="22"/>
        </w:rPr>
        <w:t>Definicje elementów sieci</w:t>
      </w:r>
      <w:bookmarkEnd w:id="14"/>
      <w:bookmarkEnd w:id="15"/>
      <w:bookmarkEnd w:id="16"/>
    </w:p>
    <w:p w:rsidR="00227007" w:rsidRDefault="00AC7E30" w:rsidP="00227007">
      <w:pPr>
        <w:spacing w:before="120" w:line="240" w:lineRule="auto"/>
      </w:pPr>
      <w:r w:rsidRPr="0068696A">
        <w:rPr>
          <w:b/>
        </w:rPr>
        <w:t>Agregaty prądotwórcze</w:t>
      </w:r>
      <w:r w:rsidRPr="0068696A">
        <w:rPr>
          <w:b/>
        </w:rPr>
        <w:tab/>
      </w:r>
      <w:r w:rsidRPr="0068696A">
        <w:rPr>
          <w:b/>
        </w:rPr>
        <w:br/>
      </w:r>
      <w:r w:rsidR="00862EFA" w:rsidRPr="00862EFA">
        <w:t xml:space="preserve">Urządzenia wytwarzające prąd, zapewniające zasilanie urządzeń telekomunikacyjnych </w:t>
      </w:r>
      <w:r w:rsidR="002C4A37">
        <w:br/>
      </w:r>
      <w:r w:rsidR="00862EFA" w:rsidRPr="00862EFA">
        <w:t>w stacjonarnej publicznej sieci telekomunikacyjnej podczas awarii zasilania.</w:t>
      </w:r>
    </w:p>
    <w:p w:rsidR="00227007" w:rsidRDefault="00862EFA" w:rsidP="00227007">
      <w:pPr>
        <w:spacing w:before="120" w:line="240" w:lineRule="auto"/>
        <w:rPr>
          <w:b/>
        </w:rPr>
      </w:pPr>
      <w:r w:rsidRPr="00862EFA">
        <w:rPr>
          <w:b/>
        </w:rPr>
        <w:t>Baterie akumulatorów</w:t>
      </w:r>
    </w:p>
    <w:p w:rsidR="00227007" w:rsidRDefault="00862EFA" w:rsidP="00227007">
      <w:pPr>
        <w:spacing w:before="120" w:line="240" w:lineRule="auto"/>
      </w:pPr>
      <w:r w:rsidRPr="00862EFA">
        <w:t>Zapasowe baterie zapewniające zasilanie urządzeń telekomunikacyjnych w stacjonarnej publicznej sieci telekomunikacyjnej podczas awarii zasilania.</w:t>
      </w:r>
    </w:p>
    <w:p w:rsidR="00227007" w:rsidRDefault="00862EFA" w:rsidP="00227007">
      <w:pPr>
        <w:spacing w:before="120" w:line="240" w:lineRule="auto"/>
        <w:rPr>
          <w:b/>
        </w:rPr>
      </w:pPr>
      <w:r w:rsidRPr="00862EFA">
        <w:rPr>
          <w:b/>
        </w:rPr>
        <w:t>Centrale Końcowo – Tranzytowe (CKT)</w:t>
      </w:r>
    </w:p>
    <w:p w:rsidR="00227007" w:rsidRDefault="00862EFA" w:rsidP="00227007">
      <w:pPr>
        <w:spacing w:before="120" w:line="240" w:lineRule="auto"/>
      </w:pPr>
      <w:r w:rsidRPr="00862EFA">
        <w:t xml:space="preserve">Centrala w stacjonarnej publicznej sieci telekomunikacyjnej, do której dołączone są stacje telefoniczne za pośrednictwem łączy abonenckich oraz inne współpracujące centrale </w:t>
      </w:r>
      <w:r w:rsidR="002C4A37">
        <w:br/>
      </w:r>
      <w:r w:rsidRPr="00862EFA">
        <w:t>za pośrednictwem łączy międzycentralowych. CKT realizuje następujące połączenia:</w:t>
      </w:r>
    </w:p>
    <w:p w:rsidR="00227007" w:rsidRDefault="00862EFA" w:rsidP="00227007">
      <w:pPr>
        <w:numPr>
          <w:ilvl w:val="0"/>
          <w:numId w:val="9"/>
        </w:numPr>
        <w:tabs>
          <w:tab w:val="clear" w:pos="1068"/>
          <w:tab w:val="left" w:pos="567"/>
          <w:tab w:val="num" w:pos="1209"/>
        </w:tabs>
        <w:spacing w:before="120" w:line="240" w:lineRule="auto"/>
      </w:pPr>
      <w:r w:rsidRPr="00862EFA">
        <w:t>lokalne do/od abonentów podłączonych do niej za pomocą koncentratorów lokalnych lub wyniesionych stopni abonenckich;</w:t>
      </w:r>
    </w:p>
    <w:p w:rsidR="00227007" w:rsidRDefault="00862EFA" w:rsidP="00227007">
      <w:pPr>
        <w:numPr>
          <w:ilvl w:val="0"/>
          <w:numId w:val="9"/>
        </w:numPr>
        <w:tabs>
          <w:tab w:val="clear" w:pos="1068"/>
          <w:tab w:val="left" w:pos="567"/>
          <w:tab w:val="num" w:pos="1209"/>
        </w:tabs>
        <w:spacing w:before="120" w:line="240" w:lineRule="auto"/>
      </w:pPr>
      <w:r w:rsidRPr="00862EFA">
        <w:t>ruch wychodzący z własnej strefy numeracyjnej;</w:t>
      </w:r>
    </w:p>
    <w:p w:rsidR="00227007" w:rsidRDefault="00862EFA" w:rsidP="00227007">
      <w:pPr>
        <w:numPr>
          <w:ilvl w:val="0"/>
          <w:numId w:val="9"/>
        </w:numPr>
        <w:tabs>
          <w:tab w:val="clear" w:pos="1068"/>
          <w:tab w:val="left" w:pos="567"/>
          <w:tab w:val="num" w:pos="1209"/>
        </w:tabs>
        <w:spacing w:before="120" w:line="240" w:lineRule="auto"/>
      </w:pPr>
      <w:r w:rsidRPr="00862EFA">
        <w:t xml:space="preserve">ruch </w:t>
      </w:r>
      <w:proofErr w:type="spellStart"/>
      <w:r w:rsidRPr="00862EFA">
        <w:t>tranzytowany</w:t>
      </w:r>
      <w:proofErr w:type="spellEnd"/>
      <w:r w:rsidRPr="00862EFA">
        <w:t xml:space="preserve"> od/do abonentów central lokalnych;</w:t>
      </w:r>
    </w:p>
    <w:p w:rsidR="00227007" w:rsidRDefault="00862EFA" w:rsidP="00227007">
      <w:pPr>
        <w:numPr>
          <w:ilvl w:val="0"/>
          <w:numId w:val="9"/>
        </w:numPr>
        <w:tabs>
          <w:tab w:val="clear" w:pos="1068"/>
          <w:tab w:val="left" w:pos="567"/>
          <w:tab w:val="num" w:pos="1209"/>
        </w:tabs>
        <w:spacing w:before="120" w:line="240" w:lineRule="auto"/>
      </w:pPr>
      <w:r w:rsidRPr="00862EFA">
        <w:t>ruch przychodzący do własnej strefy numeracyjnej</w:t>
      </w:r>
    </w:p>
    <w:p w:rsidR="00227007" w:rsidRDefault="00862EFA" w:rsidP="00227007">
      <w:pPr>
        <w:spacing w:before="120" w:line="240" w:lineRule="auto"/>
        <w:rPr>
          <w:b/>
        </w:rPr>
      </w:pPr>
      <w:r w:rsidRPr="00862EFA">
        <w:rPr>
          <w:b/>
        </w:rPr>
        <w:t>Centrale Lokalne (CL)</w:t>
      </w:r>
    </w:p>
    <w:p w:rsidR="00227007" w:rsidRDefault="00862EFA" w:rsidP="00227007">
      <w:pPr>
        <w:spacing w:before="120" w:line="240" w:lineRule="auto"/>
      </w:pPr>
      <w:r w:rsidRPr="00862EFA">
        <w:t>Centrala w stacjonarnej publicznej sieci telekomunikacyjnej, do której dołączone są stacje telefoniczne za pośrednictwem łączy abonenckich oraz inne współpracujące centrale za pośrednictwem łączy międzycentralowych. CL realizuje następujące połączenia:</w:t>
      </w:r>
    </w:p>
    <w:p w:rsidR="00227007" w:rsidRDefault="00862EFA" w:rsidP="00227007">
      <w:pPr>
        <w:numPr>
          <w:ilvl w:val="0"/>
          <w:numId w:val="9"/>
        </w:numPr>
        <w:tabs>
          <w:tab w:val="clear" w:pos="1068"/>
          <w:tab w:val="left" w:pos="567"/>
          <w:tab w:val="num" w:pos="1209"/>
        </w:tabs>
        <w:spacing w:before="120" w:line="240" w:lineRule="auto"/>
      </w:pPr>
      <w:r w:rsidRPr="00862EFA">
        <w:t>lokalne do/od abonentów podłączonych do niej za pomocą koncentratorów lokalnych lub wyniesionych stopni abonenckich;</w:t>
      </w:r>
    </w:p>
    <w:p w:rsidR="00227007" w:rsidRDefault="00862EFA" w:rsidP="00227007">
      <w:pPr>
        <w:numPr>
          <w:ilvl w:val="0"/>
          <w:numId w:val="9"/>
        </w:numPr>
        <w:tabs>
          <w:tab w:val="clear" w:pos="1068"/>
          <w:tab w:val="left" w:pos="567"/>
          <w:tab w:val="num" w:pos="1209"/>
        </w:tabs>
        <w:spacing w:before="120" w:line="240" w:lineRule="auto"/>
      </w:pPr>
      <w:r w:rsidRPr="00862EFA">
        <w:t>wychodzące do pozostałej sieci stacjonarnej lub ruchomej;</w:t>
      </w:r>
    </w:p>
    <w:p w:rsidR="00227007" w:rsidRDefault="00862EFA" w:rsidP="00227007">
      <w:pPr>
        <w:numPr>
          <w:ilvl w:val="0"/>
          <w:numId w:val="9"/>
        </w:numPr>
        <w:tabs>
          <w:tab w:val="clear" w:pos="1068"/>
          <w:tab w:val="left" w:pos="567"/>
          <w:tab w:val="num" w:pos="1209"/>
        </w:tabs>
        <w:spacing w:before="120" w:line="240" w:lineRule="auto"/>
      </w:pPr>
      <w:r w:rsidRPr="00862EFA">
        <w:t>przychodzące z pozostałej sieci stacjonarnej lub ruchomej.</w:t>
      </w:r>
    </w:p>
    <w:p w:rsidR="00227007" w:rsidRDefault="00862EFA" w:rsidP="00227007">
      <w:pPr>
        <w:spacing w:before="120" w:line="240" w:lineRule="auto"/>
        <w:rPr>
          <w:b/>
        </w:rPr>
      </w:pPr>
      <w:r w:rsidRPr="00862EFA">
        <w:rPr>
          <w:b/>
        </w:rPr>
        <w:t>Centrale Międzynarodowe (CMN)</w:t>
      </w:r>
    </w:p>
    <w:p w:rsidR="00227007" w:rsidRDefault="00862EFA" w:rsidP="00227007">
      <w:pPr>
        <w:spacing w:before="120" w:line="240" w:lineRule="auto"/>
      </w:pPr>
      <w:r w:rsidRPr="00862EFA">
        <w:t>Jednostki centralne (hosty) w stacjonarnej publicznej sieci telekomunikacyjnej realizujące wymianę ruchu telekomunikacyjnego z operatorami zagranicznymi.</w:t>
      </w:r>
    </w:p>
    <w:p w:rsidR="00227007" w:rsidRDefault="00862EFA" w:rsidP="00227007">
      <w:pPr>
        <w:spacing w:before="120" w:line="240" w:lineRule="auto"/>
        <w:rPr>
          <w:b/>
        </w:rPr>
      </w:pPr>
      <w:r w:rsidRPr="00862EFA">
        <w:rPr>
          <w:b/>
        </w:rPr>
        <w:t>Centrale Tranzytowe (CT)</w:t>
      </w:r>
    </w:p>
    <w:p w:rsidR="00227007" w:rsidRDefault="00862EFA" w:rsidP="00227007">
      <w:pPr>
        <w:spacing w:before="120" w:line="240" w:lineRule="auto"/>
      </w:pPr>
      <w:r w:rsidRPr="00862EFA">
        <w:t>Centrala w stacjonarnej publicznej sieci telekomunikacyjnej realizująca ruch (tranzyt ruchu):</w:t>
      </w:r>
    </w:p>
    <w:p w:rsidR="00227007" w:rsidRDefault="00862EFA" w:rsidP="00227007">
      <w:pPr>
        <w:numPr>
          <w:ilvl w:val="0"/>
          <w:numId w:val="9"/>
        </w:numPr>
        <w:tabs>
          <w:tab w:val="clear" w:pos="1068"/>
          <w:tab w:val="left" w:pos="567"/>
          <w:tab w:val="num" w:pos="1209"/>
        </w:tabs>
        <w:spacing w:before="120" w:line="240" w:lineRule="auto"/>
      </w:pPr>
      <w:r w:rsidRPr="00862EFA">
        <w:t>do/z sieci ruchomych;</w:t>
      </w:r>
    </w:p>
    <w:p w:rsidR="00227007" w:rsidRDefault="00862EFA" w:rsidP="00227007">
      <w:pPr>
        <w:numPr>
          <w:ilvl w:val="0"/>
          <w:numId w:val="9"/>
        </w:numPr>
        <w:tabs>
          <w:tab w:val="clear" w:pos="1068"/>
          <w:tab w:val="left" w:pos="567"/>
          <w:tab w:val="num" w:pos="1209"/>
        </w:tabs>
        <w:spacing w:before="120" w:line="240" w:lineRule="auto"/>
      </w:pPr>
      <w:r w:rsidRPr="00862EFA">
        <w:t>międzynarodowy (przy współpracy CMN);</w:t>
      </w:r>
    </w:p>
    <w:p w:rsidR="002C4A37" w:rsidRDefault="00862EFA" w:rsidP="002C4A37">
      <w:pPr>
        <w:numPr>
          <w:ilvl w:val="0"/>
          <w:numId w:val="9"/>
        </w:numPr>
        <w:tabs>
          <w:tab w:val="clear" w:pos="1068"/>
          <w:tab w:val="left" w:pos="567"/>
          <w:tab w:val="num" w:pos="1209"/>
        </w:tabs>
        <w:spacing w:before="120" w:line="240" w:lineRule="auto"/>
      </w:pPr>
      <w:r w:rsidRPr="00862EFA">
        <w:t xml:space="preserve"> wychodzący z CKT i CL/przychodzący do CKT i CL.</w:t>
      </w:r>
    </w:p>
    <w:p w:rsidR="00227007" w:rsidRDefault="00862EFA" w:rsidP="00227007">
      <w:pPr>
        <w:spacing w:before="120" w:line="240" w:lineRule="auto"/>
        <w:rPr>
          <w:b/>
        </w:rPr>
      </w:pPr>
      <w:r w:rsidRPr="00862EFA">
        <w:rPr>
          <w:b/>
        </w:rPr>
        <w:t>Dostęp bezprzewodowy</w:t>
      </w:r>
    </w:p>
    <w:p w:rsidR="00227007" w:rsidRDefault="00862EFA" w:rsidP="00227007">
      <w:pPr>
        <w:spacing w:before="120" w:line="240" w:lineRule="auto"/>
      </w:pPr>
      <w:r w:rsidRPr="00862EFA">
        <w:t>Systemy radiowego dostępu abonenckiego wykorzystujące strukturę sieci  ruchomej publicznej sieci telekomunikacyjnej w celu realizacji usług na rzecz abonentów stacjonarnej publicznej sieci telekomunikacyjnej.</w:t>
      </w:r>
    </w:p>
    <w:p w:rsidR="00227007" w:rsidRDefault="00862EFA" w:rsidP="00227007">
      <w:pPr>
        <w:spacing w:before="120" w:line="240" w:lineRule="auto"/>
        <w:rPr>
          <w:b/>
        </w:rPr>
      </w:pPr>
      <w:r w:rsidRPr="00862EFA">
        <w:rPr>
          <w:b/>
        </w:rPr>
        <w:t>DSLAM</w:t>
      </w:r>
    </w:p>
    <w:p w:rsidR="00227007" w:rsidRDefault="00862EFA" w:rsidP="00227007">
      <w:pPr>
        <w:spacing w:before="120" w:line="240" w:lineRule="auto"/>
      </w:pPr>
      <w:r w:rsidRPr="00862EFA">
        <w:t xml:space="preserve">Multiplekser dostępowy instalowany w sieci operatora, zapewniający dostęp abonencki </w:t>
      </w:r>
      <w:r w:rsidR="002C4A37">
        <w:br/>
      </w:r>
      <w:r w:rsidRPr="00862EFA">
        <w:t>do szerokopasmowej sieci DSL.</w:t>
      </w:r>
    </w:p>
    <w:p w:rsidR="00227007" w:rsidRDefault="00862EFA" w:rsidP="00227007">
      <w:pPr>
        <w:spacing w:before="120" w:line="240" w:lineRule="auto"/>
        <w:rPr>
          <w:b/>
        </w:rPr>
      </w:pPr>
      <w:proofErr w:type="spellStart"/>
      <w:r w:rsidRPr="00862EFA">
        <w:rPr>
          <w:b/>
        </w:rPr>
        <w:lastRenderedPageBreak/>
        <w:t>Gateway</w:t>
      </w:r>
      <w:proofErr w:type="spellEnd"/>
      <w:r w:rsidRPr="00862EFA">
        <w:rPr>
          <w:b/>
        </w:rPr>
        <w:t xml:space="preserve"> </w:t>
      </w:r>
      <w:proofErr w:type="spellStart"/>
      <w:r w:rsidRPr="00862EFA">
        <w:rPr>
          <w:b/>
        </w:rPr>
        <w:t>PSTN-IP</w:t>
      </w:r>
      <w:proofErr w:type="spellEnd"/>
    </w:p>
    <w:p w:rsidR="00227007" w:rsidRDefault="00862EFA" w:rsidP="00227007">
      <w:pPr>
        <w:spacing w:before="120" w:line="240" w:lineRule="auto"/>
      </w:pPr>
      <w:r w:rsidRPr="00862EFA">
        <w:t>Urządzenia pośredniczące w realizacji połączeń pomiędzy sieciami PSTN i IP.</w:t>
      </w:r>
    </w:p>
    <w:p w:rsidR="00227007" w:rsidRDefault="00862EFA" w:rsidP="00227007">
      <w:pPr>
        <w:spacing w:before="120" w:line="240" w:lineRule="auto"/>
      </w:pPr>
      <w:r w:rsidRPr="00862EFA">
        <w:rPr>
          <w:b/>
        </w:rPr>
        <w:t>Infrastruktura linii napowietrznych</w:t>
      </w:r>
      <w:r w:rsidRPr="00862EFA">
        <w:rPr>
          <w:b/>
        </w:rPr>
        <w:tab/>
      </w:r>
      <w:r w:rsidRPr="00862EFA">
        <w:rPr>
          <w:b/>
        </w:rPr>
        <w:br/>
      </w:r>
      <w:r w:rsidRPr="00862EFA">
        <w:t>Infrastruktura podtrzymująca linie napowietrzne (słupy, haki, mocowania do kabli, itp.) wykorzystywane do realizacji usług w stacjonarnej publicznej sieci telekomunikacyjnej.</w:t>
      </w:r>
    </w:p>
    <w:p w:rsidR="00227007" w:rsidRDefault="00862EFA" w:rsidP="00227007">
      <w:pPr>
        <w:spacing w:before="120" w:line="240" w:lineRule="auto"/>
        <w:jc w:val="left"/>
        <w:rPr>
          <w:b/>
        </w:rPr>
      </w:pPr>
      <w:r w:rsidRPr="00862EFA">
        <w:rPr>
          <w:b/>
        </w:rPr>
        <w:t>IP brzegowe</w:t>
      </w:r>
    </w:p>
    <w:p w:rsidR="00227007" w:rsidRDefault="00862EFA" w:rsidP="00227007">
      <w:pPr>
        <w:spacing w:before="120" w:line="240" w:lineRule="auto"/>
      </w:pPr>
      <w:r w:rsidRPr="00862EFA">
        <w:t>Routery IP warstwy brzegowej umożliwiające realizację dostępu do sieci pakietowej dla klientów usług IP w stacjonarnej publicznej sieci telekomunikacyjnej, zbieranie ruchu sieci ATM/FR oraz realizację kierowania ruchem do sieci warstwy IP szkielet.</w:t>
      </w:r>
    </w:p>
    <w:p w:rsidR="00227007" w:rsidRDefault="00862EFA" w:rsidP="00227007">
      <w:pPr>
        <w:spacing w:before="120" w:line="240" w:lineRule="auto"/>
      </w:pPr>
      <w:r w:rsidRPr="00862EFA">
        <w:rPr>
          <w:b/>
        </w:rPr>
        <w:t>IP szkieletowe</w:t>
      </w:r>
      <w:r w:rsidRPr="00862EFA">
        <w:rPr>
          <w:b/>
        </w:rPr>
        <w:tab/>
      </w:r>
      <w:r w:rsidRPr="00862EFA">
        <w:rPr>
          <w:b/>
        </w:rPr>
        <w:br/>
      </w:r>
      <w:r w:rsidRPr="00862EFA">
        <w:t>Routery IP warstwy szkieletowej w stacjonarnej publicznej sieci telekomunikacyjnej, odpowiedzialne za kierowanie ruchu w warstwie szkieletowej IP oraz kierowanie ruchu do/z routerów IP warstwy usługowej i brzegowej, o ile te dwa ostatnie nie są ze sobą bezpośrednio połączone.</w:t>
      </w:r>
    </w:p>
    <w:p w:rsidR="00227007" w:rsidRDefault="00862EFA" w:rsidP="00227007">
      <w:pPr>
        <w:spacing w:before="120" w:line="240" w:lineRule="auto"/>
        <w:rPr>
          <w:b/>
        </w:rPr>
      </w:pPr>
      <w:r w:rsidRPr="00862EFA">
        <w:rPr>
          <w:b/>
        </w:rPr>
        <w:t>IP usługowe</w:t>
      </w:r>
    </w:p>
    <w:p w:rsidR="00227007" w:rsidRDefault="00862EFA" w:rsidP="00227007">
      <w:pPr>
        <w:spacing w:before="120" w:line="240" w:lineRule="auto"/>
      </w:pPr>
      <w:r w:rsidRPr="00862EFA">
        <w:t xml:space="preserve">Routery IP umożliwiające podłączenie abonentów usług szerokopasmowych w stacjonarnej publicznej sieci telekomunikacyjnej, przypisanie im adresacji oraz odpowiednich polityk </w:t>
      </w:r>
      <w:r w:rsidR="00D47B6A">
        <w:br/>
      </w:r>
      <w:r w:rsidRPr="00862EFA">
        <w:t>w zależności od wykupionej przez abonenta opcji, agregację ruchu z warstwy dostępowej oraz dostęp do warstwy IP szkieletowej.</w:t>
      </w:r>
    </w:p>
    <w:p w:rsidR="00227007" w:rsidRDefault="00862EFA" w:rsidP="00227007">
      <w:pPr>
        <w:spacing w:before="120" w:line="240" w:lineRule="auto"/>
        <w:rPr>
          <w:b/>
        </w:rPr>
      </w:pPr>
      <w:r w:rsidRPr="00862EFA">
        <w:rPr>
          <w:b/>
        </w:rPr>
        <w:t>Kable miedziane sieci transmisyjnej</w:t>
      </w:r>
    </w:p>
    <w:p w:rsidR="00227007" w:rsidRDefault="00862EFA" w:rsidP="00227007">
      <w:pPr>
        <w:spacing w:before="120" w:line="240" w:lineRule="auto"/>
      </w:pPr>
      <w:r w:rsidRPr="00862EFA">
        <w:t>Wszelkiego rodzaju kable miedziane sieci transmisyjnej w stacjonarnej publicznej sieci telekomunikacyjnej.</w:t>
      </w:r>
    </w:p>
    <w:p w:rsidR="00227007" w:rsidRDefault="00862EFA" w:rsidP="00227007">
      <w:pPr>
        <w:spacing w:before="120" w:line="240" w:lineRule="auto"/>
      </w:pPr>
      <w:r w:rsidRPr="00862EFA">
        <w:rPr>
          <w:b/>
        </w:rPr>
        <w:t>Kable światłowodowe sieci transmisyjnej</w:t>
      </w:r>
      <w:r w:rsidRPr="00862EFA">
        <w:rPr>
          <w:b/>
        </w:rPr>
        <w:tab/>
      </w:r>
      <w:r w:rsidRPr="00862EFA">
        <w:rPr>
          <w:b/>
        </w:rPr>
        <w:br/>
      </w:r>
      <w:r w:rsidRPr="00862EFA">
        <w:t>Wszelkiego rodzaju kable światłowodowe sieci transmisyjnej (bez kanalizacji).</w:t>
      </w:r>
    </w:p>
    <w:p w:rsidR="00227007" w:rsidRDefault="00862EFA" w:rsidP="00227007">
      <w:pPr>
        <w:spacing w:before="120" w:line="240" w:lineRule="auto"/>
        <w:rPr>
          <w:b/>
        </w:rPr>
      </w:pPr>
      <w:r w:rsidRPr="00862EFA">
        <w:rPr>
          <w:b/>
        </w:rPr>
        <w:t>Kanalizacja i infrastruktura</w:t>
      </w:r>
    </w:p>
    <w:p w:rsidR="00227007" w:rsidRDefault="00862EFA" w:rsidP="00227007">
      <w:pPr>
        <w:spacing w:before="120" w:line="240" w:lineRule="auto"/>
      </w:pPr>
      <w:r w:rsidRPr="00862EFA">
        <w:t>Infrastruktura teletechniczna, w której ułożone są kable telekomunikacyjne w stacjonarnej publicznej sieci telekomunikacyjnej, składająca się z rur PCV, studni kablowych magistralnych i rozdzielczych.</w:t>
      </w:r>
    </w:p>
    <w:p w:rsidR="00227007" w:rsidRDefault="00862EFA" w:rsidP="00227007">
      <w:pPr>
        <w:spacing w:before="120" w:line="240" w:lineRule="auto"/>
        <w:rPr>
          <w:b/>
        </w:rPr>
      </w:pPr>
      <w:r w:rsidRPr="00862EFA">
        <w:rPr>
          <w:b/>
        </w:rPr>
        <w:t>Kanalizacja sieci transmisyjnej</w:t>
      </w:r>
      <w:r w:rsidRPr="00862EFA">
        <w:rPr>
          <w:b/>
        </w:rPr>
        <w:tab/>
      </w:r>
      <w:r w:rsidRPr="00862EFA">
        <w:rPr>
          <w:b/>
        </w:rPr>
        <w:br/>
      </w:r>
      <w:r w:rsidRPr="00862EFA">
        <w:t>Są to środki trwałe (rury PCV, HDPE) niezbędne do wybudowania linii światłowodowej (bez włókien światłowodowych) w stacjonarnej publicznej sieci telekomunikacyjnej i kabli miedzianych w tej sieci.</w:t>
      </w:r>
    </w:p>
    <w:p w:rsidR="00227007" w:rsidRDefault="00862EFA" w:rsidP="00227007">
      <w:pPr>
        <w:spacing w:before="120" w:line="240" w:lineRule="auto"/>
        <w:rPr>
          <w:b/>
        </w:rPr>
      </w:pPr>
      <w:r w:rsidRPr="00862EFA">
        <w:rPr>
          <w:b/>
        </w:rPr>
        <w:t>Koncentratory lokalne</w:t>
      </w:r>
    </w:p>
    <w:p w:rsidR="00227007" w:rsidRDefault="00862EFA" w:rsidP="00227007">
      <w:pPr>
        <w:spacing w:before="120" w:line="240" w:lineRule="auto"/>
      </w:pPr>
      <w:r w:rsidRPr="00862EFA">
        <w:t>Urządzenie umożliwiające włączenie wielu linii telefonicznych w stacjonarnej publicznej sieci telekomunikacyjnej w jeden cyfrowy tor telekomunikacyjny o podwyższonej przepływności, zlokalizowany przy hoście centrali telefonicznej.</w:t>
      </w:r>
    </w:p>
    <w:p w:rsidR="00227007" w:rsidRDefault="00862EFA" w:rsidP="00227007">
      <w:pPr>
        <w:spacing w:before="120" w:line="240" w:lineRule="auto"/>
      </w:pPr>
      <w:r w:rsidRPr="00862EFA">
        <w:rPr>
          <w:b/>
        </w:rPr>
        <w:t>Modemy optyczne</w:t>
      </w:r>
      <w:r w:rsidRPr="00862EFA">
        <w:rPr>
          <w:b/>
        </w:rPr>
        <w:tab/>
      </w:r>
      <w:r w:rsidRPr="00862EFA">
        <w:rPr>
          <w:b/>
        </w:rPr>
        <w:br/>
      </w:r>
      <w:r w:rsidRPr="00862EFA">
        <w:t>Są to urządzenia transmisyjne wykorzystujące jako medium transmisyjne kabel światłowodowy.</w:t>
      </w:r>
    </w:p>
    <w:p w:rsidR="00227007" w:rsidRDefault="00862EFA" w:rsidP="00227007">
      <w:pPr>
        <w:spacing w:before="120" w:line="240" w:lineRule="auto"/>
        <w:rPr>
          <w:b/>
        </w:rPr>
      </w:pPr>
      <w:r w:rsidRPr="00862EFA">
        <w:rPr>
          <w:b/>
        </w:rPr>
        <w:t>Obiekty wyniesione (Wyniesione stopnie abonenckie)</w:t>
      </w:r>
    </w:p>
    <w:p w:rsidR="00227007" w:rsidRDefault="00862EFA" w:rsidP="00227007">
      <w:pPr>
        <w:spacing w:before="120" w:line="240" w:lineRule="auto"/>
      </w:pPr>
      <w:r w:rsidRPr="00862EFA">
        <w:t>Są to wyniesione jednostki abonenckie central cyfrowych w stacjonarnej publicznej sieci telekomunikacyjnej.</w:t>
      </w:r>
    </w:p>
    <w:p w:rsidR="00227007" w:rsidRDefault="00862EFA" w:rsidP="00227007">
      <w:pPr>
        <w:spacing w:before="120" w:line="240" w:lineRule="auto"/>
        <w:rPr>
          <w:b/>
        </w:rPr>
      </w:pPr>
      <w:r w:rsidRPr="00862EFA">
        <w:rPr>
          <w:b/>
        </w:rPr>
        <w:t>PCM</w:t>
      </w:r>
    </w:p>
    <w:p w:rsidR="00227007" w:rsidRDefault="00862EFA" w:rsidP="00227007">
      <w:pPr>
        <w:spacing w:before="120" w:line="240" w:lineRule="auto"/>
      </w:pPr>
      <w:r w:rsidRPr="00862EFA">
        <w:t>Urządzenia wykorzystywane do zwielokrotniania linii abonenckiej.</w:t>
      </w:r>
    </w:p>
    <w:p w:rsidR="00227007" w:rsidRDefault="00862EFA" w:rsidP="00227007">
      <w:pPr>
        <w:spacing w:before="120" w:line="240" w:lineRule="auto"/>
        <w:rPr>
          <w:b/>
        </w:rPr>
      </w:pPr>
      <w:r w:rsidRPr="00862EFA">
        <w:rPr>
          <w:b/>
        </w:rPr>
        <w:t>Przełącznica główna (MDF)</w:t>
      </w:r>
    </w:p>
    <w:p w:rsidR="00227007" w:rsidRDefault="00862EFA" w:rsidP="00227007">
      <w:pPr>
        <w:spacing w:before="120" w:line="240" w:lineRule="auto"/>
      </w:pPr>
      <w:r w:rsidRPr="00862EFA">
        <w:t>Zespół łączówek, na których zakończone są kable magistralne.</w:t>
      </w:r>
    </w:p>
    <w:p w:rsidR="00227007" w:rsidRDefault="00862EFA" w:rsidP="00227007">
      <w:pPr>
        <w:spacing w:before="120" w:line="240" w:lineRule="auto"/>
        <w:rPr>
          <w:b/>
        </w:rPr>
      </w:pPr>
      <w:r w:rsidRPr="00862EFA">
        <w:rPr>
          <w:b/>
        </w:rPr>
        <w:lastRenderedPageBreak/>
        <w:t>Przełącznica optyczna</w:t>
      </w:r>
    </w:p>
    <w:p w:rsidR="00227007" w:rsidRDefault="00862EFA" w:rsidP="00227007">
      <w:pPr>
        <w:spacing w:before="120" w:line="240" w:lineRule="auto"/>
        <w:rPr>
          <w:b/>
        </w:rPr>
      </w:pPr>
      <w:r w:rsidRPr="00862EFA">
        <w:t>Zespół urządzeń służących do zakańczania kabli światłowodowych w stacjonarnej publicznej sieci telekomunikacyjnej.</w:t>
      </w:r>
    </w:p>
    <w:p w:rsidR="00227007" w:rsidRDefault="00862EFA" w:rsidP="00227007">
      <w:pPr>
        <w:spacing w:before="120" w:line="240" w:lineRule="auto"/>
        <w:rPr>
          <w:b/>
        </w:rPr>
      </w:pPr>
      <w:r w:rsidRPr="00862EFA">
        <w:rPr>
          <w:b/>
        </w:rPr>
        <w:t>Publiczne Aparaty Samoinkasujące</w:t>
      </w:r>
    </w:p>
    <w:p w:rsidR="00227007" w:rsidRDefault="00862EFA" w:rsidP="00227007">
      <w:pPr>
        <w:spacing w:before="120" w:line="240" w:lineRule="auto"/>
      </w:pPr>
      <w:r w:rsidRPr="00862EFA">
        <w:t>Aparaty telefoniczne użytku publicznego wraz z systemem zarządzania oraz pozostałą infrastrukturą związaną ze świadczeniem tej usługi.</w:t>
      </w:r>
    </w:p>
    <w:p w:rsidR="00227007" w:rsidRDefault="00862EFA" w:rsidP="00227007">
      <w:pPr>
        <w:spacing w:before="120" w:line="240" w:lineRule="auto"/>
      </w:pPr>
      <w:r w:rsidRPr="00862EFA">
        <w:rPr>
          <w:b/>
        </w:rPr>
        <w:t>Puszka, skrzynka lub słupek kablowy</w:t>
      </w:r>
      <w:r w:rsidRPr="00862EFA">
        <w:rPr>
          <w:b/>
        </w:rPr>
        <w:tab/>
      </w:r>
      <w:r w:rsidRPr="00862EFA">
        <w:rPr>
          <w:b/>
        </w:rPr>
        <w:br/>
      </w:r>
      <w:r w:rsidRPr="00862EFA">
        <w:t>Elementy sieci dostępowej stanowiące zakończenie sieci rozdzielczej.</w:t>
      </w:r>
    </w:p>
    <w:p w:rsidR="00227007" w:rsidRDefault="00862EFA" w:rsidP="00227007">
      <w:pPr>
        <w:spacing w:before="120" w:line="240" w:lineRule="auto"/>
        <w:rPr>
          <w:b/>
        </w:rPr>
      </w:pPr>
      <w:r w:rsidRPr="00862EFA">
        <w:rPr>
          <w:b/>
        </w:rPr>
        <w:t>Radiolinie</w:t>
      </w:r>
    </w:p>
    <w:p w:rsidR="00227007" w:rsidRDefault="00862EFA" w:rsidP="00227007">
      <w:pPr>
        <w:spacing w:before="120" w:line="240" w:lineRule="auto"/>
        <w:rPr>
          <w:b/>
        </w:rPr>
      </w:pPr>
      <w:r w:rsidRPr="00862EFA">
        <w:t>Zespół urządzeń umożliwiających przesyłanie fal radiowych w systemach naziemnych transmitujące sygnały telefoniczne, telewizyjne i inne usługi świadczone na rzecz abonentów w stacjonarnej publicznej sieci telekomunikacyjnej, w tym urządzenia nadawcze, urządzenia odbiorcze, anteny, tory zasilające</w:t>
      </w:r>
    </w:p>
    <w:p w:rsidR="00227007" w:rsidRDefault="00862EFA" w:rsidP="00227007">
      <w:pPr>
        <w:spacing w:before="120" w:line="240" w:lineRule="auto"/>
        <w:rPr>
          <w:b/>
        </w:rPr>
      </w:pPr>
      <w:r w:rsidRPr="00862EFA">
        <w:rPr>
          <w:b/>
        </w:rPr>
        <w:t>Routery IPVPN</w:t>
      </w:r>
    </w:p>
    <w:p w:rsidR="00227007" w:rsidRDefault="00862EFA" w:rsidP="00227007">
      <w:pPr>
        <w:spacing w:before="120" w:line="240" w:lineRule="auto"/>
        <w:rPr>
          <w:b/>
        </w:rPr>
      </w:pPr>
      <w:r w:rsidRPr="00862EFA">
        <w:t xml:space="preserve">Urządzenia umożliwiające realizację połączeń w ramach wirtualnych sieci prywatnych VPN realizowanych na rzecz abonentów stacjonarnej publicznej sieci telekomunikacyjnej </w:t>
      </w:r>
      <w:r w:rsidR="002C4A37">
        <w:br/>
      </w:r>
      <w:r w:rsidRPr="00862EFA">
        <w:t>w oparciu o istniejącą publiczną siec IP.</w:t>
      </w:r>
    </w:p>
    <w:p w:rsidR="00227007" w:rsidRDefault="00862EFA" w:rsidP="00227007">
      <w:pPr>
        <w:spacing w:before="120" w:line="240" w:lineRule="auto"/>
      </w:pPr>
      <w:r w:rsidRPr="00862EFA">
        <w:rPr>
          <w:b/>
        </w:rPr>
        <w:t xml:space="preserve">Sieć dostępowa </w:t>
      </w:r>
      <w:r w:rsidRPr="00862EFA">
        <w:rPr>
          <w:b/>
        </w:rPr>
        <w:tab/>
      </w:r>
      <w:r w:rsidRPr="00862EFA">
        <w:rPr>
          <w:b/>
        </w:rPr>
        <w:br/>
      </w:r>
      <w:r w:rsidRPr="00862EFA">
        <w:t>Odcinek sieci telekomunikacyjnej pomiędzy przełącznicą główną MDF a zakończeniem sieci rozdzielczej, które stanowi puszka, skrzynka lub słupek kablowy, wraz z urządzeniami działającymi na tym odcinku. Odcinek ten nie uwzględnia przyłącza abonenckiego.</w:t>
      </w:r>
    </w:p>
    <w:p w:rsidR="00227007" w:rsidRDefault="00862EFA" w:rsidP="00227007">
      <w:pPr>
        <w:spacing w:before="120" w:line="240" w:lineRule="auto"/>
      </w:pPr>
      <w:r w:rsidRPr="00862EFA">
        <w:rPr>
          <w:b/>
        </w:rPr>
        <w:t>Sieć inteligentna</w:t>
      </w:r>
      <w:r w:rsidRPr="00862EFA">
        <w:rPr>
          <w:b/>
        </w:rPr>
        <w:tab/>
      </w:r>
      <w:r w:rsidRPr="00862EFA">
        <w:rPr>
          <w:b/>
        </w:rPr>
        <w:br/>
      </w:r>
      <w:r w:rsidRPr="00862EFA">
        <w:t>Fragment infrastruktury telekomunikacyjnej służący do realizacji grup usług telefonicznych w stacjonarnej publicznej sieci telekomunikacyjnej (np. są to usługi wyróżnione prefiksem 030x, 070x 080x).</w:t>
      </w:r>
    </w:p>
    <w:p w:rsidR="00227007" w:rsidRDefault="00862EFA" w:rsidP="00227007">
      <w:pPr>
        <w:spacing w:before="120" w:line="240" w:lineRule="auto"/>
        <w:rPr>
          <w:b/>
        </w:rPr>
      </w:pPr>
      <w:r w:rsidRPr="00862EFA">
        <w:rPr>
          <w:b/>
        </w:rPr>
        <w:t xml:space="preserve">Sieć magistralna </w:t>
      </w:r>
    </w:p>
    <w:p w:rsidR="00227007" w:rsidRDefault="00862EFA" w:rsidP="00227007">
      <w:pPr>
        <w:spacing w:before="120" w:line="240" w:lineRule="auto"/>
      </w:pPr>
      <w:r w:rsidRPr="00862EFA">
        <w:t>Część pętli lokalnej pomiędzy przełącznicą MDF, a szafką kablową.</w:t>
      </w:r>
    </w:p>
    <w:p w:rsidR="00227007" w:rsidRDefault="00862EFA" w:rsidP="00227007">
      <w:pPr>
        <w:spacing w:before="120" w:line="240" w:lineRule="auto"/>
        <w:rPr>
          <w:b/>
        </w:rPr>
      </w:pPr>
      <w:r w:rsidRPr="00862EFA">
        <w:rPr>
          <w:b/>
        </w:rPr>
        <w:t xml:space="preserve">Sieć MSA </w:t>
      </w:r>
    </w:p>
    <w:p w:rsidR="00227007" w:rsidRDefault="00862EFA" w:rsidP="00227007">
      <w:pPr>
        <w:spacing w:before="120" w:line="240" w:lineRule="auto"/>
      </w:pPr>
      <w:r w:rsidRPr="00862EFA">
        <w:t>Multimedialna sieć agregacyjna, sieć realizująca funkcje agregacji i przesyłu ruchu pakietowego (</w:t>
      </w:r>
      <w:proofErr w:type="spellStart"/>
      <w:r w:rsidRPr="00862EFA">
        <w:t>unicast</w:t>
      </w:r>
      <w:proofErr w:type="spellEnd"/>
      <w:r w:rsidRPr="00862EFA">
        <w:t>) od urządzeń dostępowych do sieci warstw wyższych oraz przesył ruchu pakietowego na potrzeby usług multimedialnych (</w:t>
      </w:r>
      <w:proofErr w:type="spellStart"/>
      <w:r w:rsidRPr="00862EFA">
        <w:t>multicast</w:t>
      </w:r>
      <w:proofErr w:type="spellEnd"/>
      <w:r w:rsidRPr="00862EFA">
        <w:t>) w stacjonarnej publicznej sieci telekomunikacyjnej.</w:t>
      </w:r>
    </w:p>
    <w:p w:rsidR="00227007" w:rsidRDefault="00862EFA" w:rsidP="00227007">
      <w:pPr>
        <w:spacing w:before="120" w:line="240" w:lineRule="auto"/>
        <w:rPr>
          <w:b/>
        </w:rPr>
      </w:pPr>
      <w:r w:rsidRPr="00862EFA">
        <w:rPr>
          <w:b/>
        </w:rPr>
        <w:t>Sieć rozdzielcza</w:t>
      </w:r>
    </w:p>
    <w:p w:rsidR="00227007" w:rsidRDefault="00862EFA" w:rsidP="00227007">
      <w:pPr>
        <w:spacing w:before="120" w:line="240" w:lineRule="auto"/>
      </w:pPr>
      <w:r w:rsidRPr="00862EFA">
        <w:t>Część pętli lokalnej pomiędzy szafką kablową a puszką, słupkiem lub skrzynką kablową.</w:t>
      </w:r>
    </w:p>
    <w:p w:rsidR="00227007" w:rsidRDefault="00862EFA" w:rsidP="00227007">
      <w:pPr>
        <w:spacing w:before="120" w:line="240" w:lineRule="auto"/>
        <w:rPr>
          <w:b/>
        </w:rPr>
      </w:pPr>
      <w:r w:rsidRPr="00862EFA">
        <w:rPr>
          <w:b/>
        </w:rPr>
        <w:t>Sieć sygnalizacyjna</w:t>
      </w:r>
    </w:p>
    <w:p w:rsidR="00227007" w:rsidRDefault="00862EFA" w:rsidP="00227007">
      <w:pPr>
        <w:spacing w:before="120" w:line="240" w:lineRule="auto"/>
        <w:rPr>
          <w:b/>
        </w:rPr>
      </w:pPr>
      <w:r w:rsidRPr="00862EFA">
        <w:t>Fragment sieci telekomunikacyjnej umożliwiający realizację protokołów sygnalizacji międzycentralowej SS7 w stacjonarnej publicznej sieci telekomunikacyjnej.</w:t>
      </w:r>
    </w:p>
    <w:p w:rsidR="00227007" w:rsidRDefault="00862EFA" w:rsidP="00227007">
      <w:pPr>
        <w:spacing w:before="120" w:line="240" w:lineRule="auto"/>
        <w:rPr>
          <w:b/>
        </w:rPr>
      </w:pPr>
      <w:r w:rsidRPr="00862EFA">
        <w:rPr>
          <w:b/>
        </w:rPr>
        <w:t xml:space="preserve">Sieć transmisyjna </w:t>
      </w:r>
    </w:p>
    <w:p w:rsidR="00227007" w:rsidRDefault="00862EFA" w:rsidP="00227007">
      <w:pPr>
        <w:spacing w:before="120" w:line="240" w:lineRule="auto"/>
      </w:pPr>
      <w:r w:rsidRPr="00862EFA">
        <w:t>Krotnice teletransmisyjne wraz z siecią kablową i przełącznicami w stacjonarnej publicznej sieci telekomunikacyjnej.</w:t>
      </w:r>
    </w:p>
    <w:p w:rsidR="00227007" w:rsidRPr="005C6DD5" w:rsidRDefault="00862EFA" w:rsidP="00227007">
      <w:pPr>
        <w:spacing w:before="120" w:line="240" w:lineRule="auto"/>
      </w:pPr>
      <w:r w:rsidRPr="00862EFA">
        <w:rPr>
          <w:b/>
        </w:rPr>
        <w:t>Siłownie telekomunikacyjne</w:t>
      </w:r>
      <w:r w:rsidRPr="00862EFA">
        <w:rPr>
          <w:b/>
        </w:rPr>
        <w:tab/>
      </w:r>
      <w:r w:rsidRPr="00862EFA">
        <w:rPr>
          <w:b/>
        </w:rPr>
        <w:br/>
      </w:r>
      <w:r w:rsidRPr="00862EFA">
        <w:t>Urządzenia zapewniające zasilanie urządzeń telekomunikacyjnych w stacjonarnej publicznej sieci telekomunikacyjnej.</w:t>
      </w:r>
    </w:p>
    <w:p w:rsidR="00227007" w:rsidRDefault="00862EFA" w:rsidP="00227007">
      <w:pPr>
        <w:spacing w:before="120" w:line="240" w:lineRule="auto"/>
        <w:rPr>
          <w:b/>
        </w:rPr>
      </w:pPr>
      <w:r w:rsidRPr="00862EFA">
        <w:rPr>
          <w:b/>
        </w:rPr>
        <w:t>System Nadzoru</w:t>
      </w:r>
    </w:p>
    <w:p w:rsidR="00227007" w:rsidRDefault="00862EFA" w:rsidP="00227007">
      <w:pPr>
        <w:spacing w:before="120" w:line="240" w:lineRule="auto"/>
      </w:pPr>
      <w:r w:rsidRPr="00862EFA">
        <w:lastRenderedPageBreak/>
        <w:t>System zapewniający operatorowi możliwość scentralizowanego zarządzania, monitorowania oraz zdalnego konfigurowania elementów stacjonarnej publicznej sieci telekomunikacyjnej.</w:t>
      </w:r>
    </w:p>
    <w:p w:rsidR="00227007" w:rsidRDefault="00862EFA" w:rsidP="00227007">
      <w:pPr>
        <w:spacing w:before="120" w:line="240" w:lineRule="auto"/>
      </w:pPr>
      <w:r w:rsidRPr="00862EFA">
        <w:rPr>
          <w:b/>
        </w:rPr>
        <w:t>Systemy dostępowe</w:t>
      </w:r>
      <w:r w:rsidRPr="00862EFA">
        <w:rPr>
          <w:b/>
        </w:rPr>
        <w:tab/>
      </w:r>
      <w:r w:rsidRPr="00862EFA">
        <w:rPr>
          <w:b/>
        </w:rPr>
        <w:br/>
      </w:r>
      <w:r w:rsidRPr="00862EFA">
        <w:t>Systemy realizujące transmisję oraz sygnalizację pomiędzy abonentem, a urządzeniem dedykowanym do świadczenia usług w stacjonarnej publicznej sieci telekomunikacyjnej. Poprzez systemy dostępowe możliwe jest świadczenie usług głosowych, usług szerokopasmowych lub usług transmisji danych.</w:t>
      </w:r>
    </w:p>
    <w:p w:rsidR="00227007" w:rsidRDefault="00862EFA" w:rsidP="00227007">
      <w:pPr>
        <w:spacing w:before="120" w:line="240" w:lineRule="auto"/>
        <w:rPr>
          <w:b/>
        </w:rPr>
      </w:pPr>
      <w:r w:rsidRPr="00862EFA">
        <w:rPr>
          <w:b/>
        </w:rPr>
        <w:t>Szafa (szafka) kablowa</w:t>
      </w:r>
    </w:p>
    <w:p w:rsidR="00227007" w:rsidRDefault="00862EFA" w:rsidP="00227007">
      <w:pPr>
        <w:spacing w:before="120" w:line="240" w:lineRule="auto"/>
      </w:pPr>
      <w:r w:rsidRPr="00862EFA">
        <w:t>Elementy sieci dostępowej stanowiące punkty rozdzielcze kabli magistralnych.</w:t>
      </w:r>
    </w:p>
    <w:p w:rsidR="00227007" w:rsidRDefault="00862EFA" w:rsidP="00227007">
      <w:pPr>
        <w:spacing w:before="120" w:line="240" w:lineRule="auto"/>
        <w:rPr>
          <w:b/>
        </w:rPr>
      </w:pPr>
      <w:r w:rsidRPr="00862EFA">
        <w:rPr>
          <w:b/>
        </w:rPr>
        <w:t xml:space="preserve">Urządzenia </w:t>
      </w:r>
      <w:proofErr w:type="spellStart"/>
      <w:r w:rsidRPr="00862EFA">
        <w:rPr>
          <w:b/>
        </w:rPr>
        <w:t>autentykacyjne</w:t>
      </w:r>
      <w:proofErr w:type="spellEnd"/>
    </w:p>
    <w:p w:rsidR="00227007" w:rsidRDefault="00862EFA" w:rsidP="00227007">
      <w:pPr>
        <w:spacing w:before="120" w:line="240" w:lineRule="auto"/>
      </w:pPr>
      <w:r w:rsidRPr="00862EFA">
        <w:t xml:space="preserve">Systemy umożliwiające realizację funkcji uwierzytelniania i </w:t>
      </w:r>
      <w:proofErr w:type="spellStart"/>
      <w:r w:rsidRPr="00862EFA">
        <w:t>accountingu</w:t>
      </w:r>
      <w:proofErr w:type="spellEnd"/>
      <w:r w:rsidRPr="00862EFA">
        <w:t xml:space="preserve"> usługi na poziomie IP w stacjonarnej publicznej sieci telekomunikacyjnej.</w:t>
      </w:r>
    </w:p>
    <w:p w:rsidR="00227007" w:rsidRDefault="00862EFA" w:rsidP="00227007">
      <w:pPr>
        <w:spacing w:before="120" w:line="240" w:lineRule="auto"/>
        <w:rPr>
          <w:b/>
        </w:rPr>
      </w:pPr>
      <w:r w:rsidRPr="00862EFA">
        <w:rPr>
          <w:b/>
        </w:rPr>
        <w:t>Urządzenia ASON</w:t>
      </w:r>
    </w:p>
    <w:p w:rsidR="00227007" w:rsidRDefault="00862EFA" w:rsidP="00227007">
      <w:pPr>
        <w:spacing w:before="120" w:line="240" w:lineRule="auto"/>
      </w:pPr>
      <w:r w:rsidRPr="00862EFA">
        <w:t>Krotnice cyfrowe używane na rzecz świadczenia usług w stacjonarnej publicznej sieci telekomunikacyjnej, z zaimplementowanym protokołem GMPLS, umożliwiające budowę sieci optycznych z automatycznym przełączaniem.</w:t>
      </w:r>
    </w:p>
    <w:p w:rsidR="00227007" w:rsidRDefault="00862EFA" w:rsidP="00227007">
      <w:pPr>
        <w:spacing w:before="120" w:line="240" w:lineRule="auto"/>
      </w:pPr>
      <w:r w:rsidRPr="00862EFA">
        <w:rPr>
          <w:b/>
        </w:rPr>
        <w:t xml:space="preserve">Urządzenia Cross </w:t>
      </w:r>
      <w:proofErr w:type="spellStart"/>
      <w:r w:rsidRPr="00862EFA">
        <w:rPr>
          <w:b/>
        </w:rPr>
        <w:t>Connect</w:t>
      </w:r>
      <w:proofErr w:type="spellEnd"/>
      <w:r w:rsidRPr="00862EFA">
        <w:rPr>
          <w:b/>
        </w:rPr>
        <w:tab/>
      </w:r>
      <w:r w:rsidRPr="00862EFA">
        <w:rPr>
          <w:b/>
        </w:rPr>
        <w:br/>
      </w:r>
      <w:r w:rsidRPr="00862EFA">
        <w:t>Przełącznice cyfrowe używane na rzecz świadczenia usług w stacjonarnej publicznej sieci telekomunikacyjnej umożliwiające zestawienie łączy stałych na poziomie 2 Mb/s, 34 Mb/s lub 155 Mb/s.</w:t>
      </w:r>
    </w:p>
    <w:p w:rsidR="00227007" w:rsidRDefault="00862EFA" w:rsidP="00227007">
      <w:pPr>
        <w:spacing w:before="120" w:line="240" w:lineRule="auto"/>
      </w:pPr>
      <w:r w:rsidRPr="00862EFA">
        <w:rPr>
          <w:b/>
        </w:rPr>
        <w:t>Urządzenia DWDM</w:t>
      </w:r>
      <w:r w:rsidRPr="00862EFA">
        <w:rPr>
          <w:b/>
        </w:rPr>
        <w:tab/>
      </w:r>
      <w:r w:rsidRPr="00862EFA">
        <w:rPr>
          <w:b/>
        </w:rPr>
        <w:br/>
      </w:r>
      <w:r w:rsidRPr="00862EFA">
        <w:t>Całkowite wyposażenie krotnic używanych na rzecz świadczenia usług w stacjonarnej publicznej sieci telekomunikacyjnej realizujących transmisję w technologii DWDM – interfejs wejścia i wyjścia, interfejs liniowy oraz interfejs utrzymaniowy.</w:t>
      </w:r>
    </w:p>
    <w:p w:rsidR="00227007" w:rsidRDefault="00862EFA" w:rsidP="00227007">
      <w:pPr>
        <w:spacing w:before="120" w:line="240" w:lineRule="auto"/>
      </w:pPr>
      <w:r w:rsidRPr="00862EFA">
        <w:rPr>
          <w:b/>
        </w:rPr>
        <w:t>Urządzenia HDSL</w:t>
      </w:r>
      <w:r w:rsidRPr="00862EFA">
        <w:rPr>
          <w:b/>
        </w:rPr>
        <w:tab/>
      </w:r>
      <w:r w:rsidRPr="00862EFA">
        <w:rPr>
          <w:b/>
        </w:rPr>
        <w:br/>
      </w:r>
      <w:r w:rsidRPr="00862EFA">
        <w:t>Są to urządzenia używane na rzecz świadczenia usług w stacjonarnej publicznej sieci telekomunikacyjnej, realizujące transmisję w technologii HDSL o wysokiej przepływności wykorzystujące jako medium transmisyjne kabel miedziany.</w:t>
      </w:r>
    </w:p>
    <w:p w:rsidR="00227007" w:rsidRPr="005C6DD5" w:rsidRDefault="00862EFA" w:rsidP="00227007">
      <w:pPr>
        <w:spacing w:before="120" w:line="240" w:lineRule="auto"/>
      </w:pPr>
      <w:r w:rsidRPr="00862EFA">
        <w:rPr>
          <w:b/>
        </w:rPr>
        <w:t>Urządzenia SDH</w:t>
      </w:r>
      <w:r w:rsidRPr="00862EFA">
        <w:rPr>
          <w:b/>
        </w:rPr>
        <w:tab/>
      </w:r>
      <w:r w:rsidRPr="00862EFA">
        <w:rPr>
          <w:b/>
        </w:rPr>
        <w:br/>
      </w:r>
      <w:r w:rsidRPr="00862EFA">
        <w:t xml:space="preserve">Całkowite wyposażenie krotnic SDH używanych na rzecz świadczenia usług w stacjonarnej publicznej sieci telekomunikacyjnej. Elementy wyposażenia: matryca, interfejs wejścia </w:t>
      </w:r>
      <w:r w:rsidR="002C4A37">
        <w:br/>
      </w:r>
      <w:r w:rsidRPr="00862EFA">
        <w:t>i wyjścia, interfejs liniowy i interfejs utrzymaniowy, a także pracujące z tymi urządzeniami przełącznice cyfrowe DDF.</w:t>
      </w:r>
    </w:p>
    <w:p w:rsidR="002C4A37" w:rsidRDefault="00862EFA" w:rsidP="00227007">
      <w:pPr>
        <w:spacing w:before="120" w:line="240" w:lineRule="auto"/>
      </w:pPr>
      <w:r w:rsidRPr="00862EFA">
        <w:rPr>
          <w:b/>
        </w:rPr>
        <w:t>Urządzenia sieci brzegowej ATM/FR</w:t>
      </w:r>
      <w:r w:rsidRPr="00862EFA">
        <w:rPr>
          <w:b/>
        </w:rPr>
        <w:tab/>
      </w:r>
      <w:r w:rsidRPr="00862EFA">
        <w:rPr>
          <w:b/>
        </w:rPr>
        <w:br/>
      </w:r>
      <w:r w:rsidRPr="00862EFA">
        <w:t xml:space="preserve">Przełączniki ATM/FR warstwy brzegowej używane na rzecz świadczenia usług </w:t>
      </w:r>
      <w:r w:rsidR="002C4A37">
        <w:br/>
      </w:r>
      <w:r w:rsidRPr="00862EFA">
        <w:t>w stacjonarnej publicznej sieci telekomunikacyjnej, umożliwiające realizację dostępu sieci ATM/FR oraz kierowania ruchu pomiędzy urządzeniami ATM/FR w warstwie brzegowej i do warstwy szkieletowej.</w:t>
      </w:r>
    </w:p>
    <w:p w:rsidR="00227007" w:rsidRDefault="00862EFA" w:rsidP="00227007">
      <w:pPr>
        <w:spacing w:before="120" w:line="240" w:lineRule="auto"/>
        <w:rPr>
          <w:b/>
        </w:rPr>
      </w:pPr>
      <w:r w:rsidRPr="00862EFA">
        <w:rPr>
          <w:b/>
        </w:rPr>
        <w:t>Urządzenia sieci szkieletowej ATM/FR</w:t>
      </w:r>
    </w:p>
    <w:p w:rsidR="00227007" w:rsidRDefault="00862EFA" w:rsidP="00227007">
      <w:pPr>
        <w:spacing w:before="120" w:line="240" w:lineRule="auto"/>
      </w:pPr>
      <w:r w:rsidRPr="00862EFA">
        <w:t>Przełączniki ATM/FR używane na rzecz świadczenia usług w stacjonarnej publicznej sieci telekomunikacyjnej warstwy szkieletowej umożliwiające realizację dostępu i kierowania ruchu pomiędzy urządzeniami ATM/FR w warstwie szkieletowej i do warstwy brzegowej oraz do współpracy z wszystkimi sieciami IP.</w:t>
      </w:r>
    </w:p>
    <w:p w:rsidR="00227007" w:rsidRDefault="00862EFA" w:rsidP="00227007">
      <w:pPr>
        <w:spacing w:before="120" w:line="240" w:lineRule="auto"/>
        <w:rPr>
          <w:b/>
        </w:rPr>
      </w:pPr>
      <w:r w:rsidRPr="00862EFA">
        <w:rPr>
          <w:b/>
        </w:rPr>
        <w:t>Urządzenia synchronizacji sieci</w:t>
      </w:r>
    </w:p>
    <w:p w:rsidR="00227007" w:rsidRDefault="00862EFA" w:rsidP="00227007">
      <w:pPr>
        <w:spacing w:before="120" w:line="240" w:lineRule="auto"/>
      </w:pPr>
      <w:r w:rsidRPr="00862EFA">
        <w:t>Urządzenia niezbędne do zapewnienia synchronizacji sieci. m.in. zegary o dużej dokładności. Używane na rzecz sieci świadczącej usługi w stacjonarnej publicznej sieci telekomunikacyjnej</w:t>
      </w:r>
    </w:p>
    <w:p w:rsidR="00227007" w:rsidRDefault="00862EFA" w:rsidP="00227007">
      <w:pPr>
        <w:spacing w:before="120" w:line="240" w:lineRule="auto"/>
        <w:rPr>
          <w:b/>
        </w:rPr>
      </w:pPr>
      <w:r w:rsidRPr="00862EFA">
        <w:rPr>
          <w:b/>
        </w:rPr>
        <w:lastRenderedPageBreak/>
        <w:t>Urządzenia usług dodanych</w:t>
      </w:r>
    </w:p>
    <w:p w:rsidR="00227007" w:rsidRDefault="00862EFA" w:rsidP="00227007">
      <w:pPr>
        <w:spacing w:before="120" w:line="240" w:lineRule="auto"/>
      </w:pPr>
      <w:r w:rsidRPr="00862EFA">
        <w:t>Urządzenia wykorzystywane do świadczenia usług hostingu, takich jak: WWW, Poczta elektroniczna.</w:t>
      </w:r>
    </w:p>
    <w:p w:rsidR="00227007" w:rsidRDefault="00862EFA" w:rsidP="00227007">
      <w:pPr>
        <w:spacing w:before="120" w:line="240" w:lineRule="auto"/>
        <w:rPr>
          <w:b/>
        </w:rPr>
      </w:pPr>
      <w:r w:rsidRPr="00862EFA">
        <w:rPr>
          <w:b/>
        </w:rPr>
        <w:t xml:space="preserve">Urządzenia WIMAX </w:t>
      </w:r>
    </w:p>
    <w:p w:rsidR="00227007" w:rsidRDefault="00862EFA" w:rsidP="00227007">
      <w:pPr>
        <w:spacing w:before="120" w:line="240" w:lineRule="auto"/>
      </w:pPr>
      <w:r w:rsidRPr="00862EFA">
        <w:t xml:space="preserve">Urządzenia realizujące technologię bezprzewodowej, radiowej transmisji danych opartej na standardach IEEE 802.16 i ETSI </w:t>
      </w:r>
      <w:proofErr w:type="spellStart"/>
      <w:r w:rsidRPr="00862EFA">
        <w:t>HiperLAN</w:t>
      </w:r>
      <w:proofErr w:type="spellEnd"/>
      <w:r w:rsidRPr="00862EFA">
        <w:t xml:space="preserve"> wykorzystywane do realizacji usług </w:t>
      </w:r>
      <w:r w:rsidR="002C4A37">
        <w:br/>
      </w:r>
      <w:r w:rsidRPr="00862EFA">
        <w:t>w stacjonarnej publicznej sieci telekomunikacyjnej.</w:t>
      </w:r>
    </w:p>
    <w:p w:rsidR="00227007" w:rsidRDefault="00862EFA" w:rsidP="00227007">
      <w:pPr>
        <w:pStyle w:val="Nagwek2"/>
        <w:numPr>
          <w:ilvl w:val="1"/>
          <w:numId w:val="0"/>
        </w:numPr>
        <w:tabs>
          <w:tab w:val="num" w:pos="576"/>
        </w:tabs>
        <w:spacing w:before="120" w:line="240" w:lineRule="auto"/>
        <w:ind w:left="578" w:hanging="578"/>
        <w:jc w:val="both"/>
        <w:rPr>
          <w:sz w:val="22"/>
          <w:szCs w:val="22"/>
        </w:rPr>
      </w:pPr>
      <w:bookmarkStart w:id="17" w:name="_Toc306807594"/>
      <w:bookmarkStart w:id="18" w:name="_Toc322094658"/>
      <w:bookmarkStart w:id="19" w:name="_Toc322510345"/>
      <w:r w:rsidRPr="00862EFA">
        <w:rPr>
          <w:sz w:val="22"/>
          <w:szCs w:val="22"/>
        </w:rPr>
        <w:t>Zastosowane skróty</w:t>
      </w:r>
      <w:bookmarkEnd w:id="17"/>
      <w:bookmarkEnd w:id="18"/>
      <w:bookmarkEnd w:id="19"/>
    </w:p>
    <w:p w:rsidR="00227007" w:rsidRDefault="00AC7E30" w:rsidP="00227007">
      <w:pPr>
        <w:tabs>
          <w:tab w:val="left" w:pos="1560"/>
        </w:tabs>
        <w:spacing w:before="120" w:line="240" w:lineRule="auto"/>
        <w:ind w:left="1560" w:hanging="1560"/>
      </w:pPr>
      <w:r w:rsidRPr="0068696A">
        <w:t>ABC</w:t>
      </w:r>
      <w:r w:rsidRPr="0068696A">
        <w:tab/>
        <w:t xml:space="preserve">(ang. </w:t>
      </w:r>
      <w:proofErr w:type="spellStart"/>
      <w:r w:rsidRPr="0068696A">
        <w:t>Activity</w:t>
      </w:r>
      <w:proofErr w:type="spellEnd"/>
      <w:r w:rsidRPr="0068696A">
        <w:t xml:space="preserve"> </w:t>
      </w:r>
      <w:proofErr w:type="spellStart"/>
      <w:r w:rsidRPr="0068696A">
        <w:t>Based</w:t>
      </w:r>
      <w:proofErr w:type="spellEnd"/>
      <w:r w:rsidRPr="0068696A">
        <w:t xml:space="preserve"> </w:t>
      </w:r>
      <w:proofErr w:type="spellStart"/>
      <w:r w:rsidRPr="0068696A">
        <w:t>Costing</w:t>
      </w:r>
      <w:proofErr w:type="spellEnd"/>
      <w:r w:rsidRPr="0068696A">
        <w:t>) – Rachunek kosztów działań</w:t>
      </w:r>
    </w:p>
    <w:p w:rsidR="00227007" w:rsidRDefault="00AC7E30" w:rsidP="00227007">
      <w:pPr>
        <w:tabs>
          <w:tab w:val="left" w:pos="1560"/>
        </w:tabs>
        <w:spacing w:before="120" w:line="240" w:lineRule="auto"/>
        <w:ind w:left="1560" w:hanging="1560"/>
      </w:pPr>
      <w:r w:rsidRPr="0068696A">
        <w:t>ADSL</w:t>
      </w:r>
      <w:r w:rsidRPr="0068696A">
        <w:tab/>
        <w:t xml:space="preserve">(ang. </w:t>
      </w:r>
      <w:proofErr w:type="spellStart"/>
      <w:r w:rsidRPr="0068696A">
        <w:t>Asymmetric</w:t>
      </w:r>
      <w:proofErr w:type="spellEnd"/>
      <w:r w:rsidRPr="0068696A">
        <w:t xml:space="preserve"> Digital </w:t>
      </w:r>
      <w:proofErr w:type="spellStart"/>
      <w:r w:rsidRPr="0068696A">
        <w:t>Subscriber</w:t>
      </w:r>
      <w:proofErr w:type="spellEnd"/>
      <w:r w:rsidRPr="0068696A">
        <w:t xml:space="preserve"> Line) – Technologia cyfrowego, asym</w:t>
      </w:r>
      <w:r w:rsidR="00862EFA" w:rsidRPr="00862EFA">
        <w:t>etrycznego i szerokopasmowego dostępu abonenckiego zapewniająca przesyłanie sygnałów cyfrowych za pośrednictwem kabla miedzianego</w:t>
      </w:r>
    </w:p>
    <w:p w:rsidR="00227007" w:rsidRDefault="00862EFA" w:rsidP="00227007">
      <w:pPr>
        <w:tabs>
          <w:tab w:val="left" w:pos="1560"/>
        </w:tabs>
        <w:spacing w:before="120" w:line="240" w:lineRule="auto"/>
        <w:ind w:left="1560" w:hanging="1560"/>
      </w:pPr>
      <w:r w:rsidRPr="00862EFA">
        <w:t>ASON</w:t>
      </w:r>
      <w:r w:rsidRPr="00862EFA">
        <w:tab/>
        <w:t xml:space="preserve">(ang. </w:t>
      </w:r>
      <w:proofErr w:type="spellStart"/>
      <w:r w:rsidRPr="00862EFA">
        <w:rPr>
          <w:bCs/>
          <w:iCs/>
        </w:rPr>
        <w:t>Automatically</w:t>
      </w:r>
      <w:proofErr w:type="spellEnd"/>
      <w:r w:rsidRPr="00862EFA">
        <w:rPr>
          <w:bCs/>
          <w:iCs/>
        </w:rPr>
        <w:t xml:space="preserve"> </w:t>
      </w:r>
      <w:proofErr w:type="spellStart"/>
      <w:r w:rsidRPr="00862EFA">
        <w:rPr>
          <w:bCs/>
          <w:iCs/>
        </w:rPr>
        <w:t>Switched</w:t>
      </w:r>
      <w:proofErr w:type="spellEnd"/>
      <w:r w:rsidRPr="00862EFA">
        <w:rPr>
          <w:bCs/>
          <w:iCs/>
        </w:rPr>
        <w:t xml:space="preserve"> </w:t>
      </w:r>
      <w:proofErr w:type="spellStart"/>
      <w:r w:rsidRPr="00862EFA">
        <w:rPr>
          <w:bCs/>
          <w:iCs/>
        </w:rPr>
        <w:t>Optical</w:t>
      </w:r>
      <w:proofErr w:type="spellEnd"/>
      <w:r w:rsidRPr="00862EFA">
        <w:rPr>
          <w:bCs/>
          <w:iCs/>
        </w:rPr>
        <w:t xml:space="preserve"> Network</w:t>
      </w:r>
      <w:r w:rsidRPr="00862EFA">
        <w:t>) – System teletransmisyjny umożliwiający automatyczne dostarczanie usług poprzez efektywne przełączanie i dynamiczne tworzenie połączeń.</w:t>
      </w:r>
    </w:p>
    <w:p w:rsidR="00227007" w:rsidRDefault="00862EFA" w:rsidP="00227007">
      <w:pPr>
        <w:tabs>
          <w:tab w:val="left" w:pos="1560"/>
        </w:tabs>
        <w:spacing w:before="120" w:line="240" w:lineRule="auto"/>
        <w:ind w:left="1560" w:hanging="1560"/>
      </w:pPr>
      <w:r w:rsidRPr="00862EFA">
        <w:t xml:space="preserve">ATM </w:t>
      </w:r>
      <w:r w:rsidRPr="00862EFA">
        <w:tab/>
        <w:t xml:space="preserve">(ang. </w:t>
      </w:r>
      <w:proofErr w:type="spellStart"/>
      <w:r w:rsidRPr="00862EFA">
        <w:t>Asynchronous</w:t>
      </w:r>
      <w:proofErr w:type="spellEnd"/>
      <w:r w:rsidRPr="00862EFA">
        <w:t xml:space="preserve"> Transfer </w:t>
      </w:r>
      <w:proofErr w:type="spellStart"/>
      <w:r w:rsidRPr="00862EFA">
        <w:t>Mode</w:t>
      </w:r>
      <w:proofErr w:type="spellEnd"/>
      <w:r w:rsidRPr="00862EFA">
        <w:t>) – Szerokopasmowa technologia komunikacyjna przesyłania informacji cyfrowej</w:t>
      </w:r>
    </w:p>
    <w:p w:rsidR="00227007" w:rsidRDefault="00862EFA" w:rsidP="00227007">
      <w:pPr>
        <w:tabs>
          <w:tab w:val="left" w:pos="1560"/>
        </w:tabs>
        <w:spacing w:before="120" w:line="240" w:lineRule="auto"/>
        <w:ind w:left="1560" w:hanging="1560"/>
      </w:pPr>
      <w:r w:rsidRPr="00862EFA">
        <w:t>B2B</w:t>
      </w:r>
      <w:r w:rsidRPr="00862EFA">
        <w:tab/>
        <w:t xml:space="preserve">(ang. </w:t>
      </w:r>
      <w:r w:rsidRPr="00862EFA">
        <w:rPr>
          <w:iCs/>
        </w:rPr>
        <w:t>Business to Business</w:t>
      </w:r>
      <w:r w:rsidRPr="00862EFA">
        <w:t>) - Nazwa relacji występujących pomiędzy firmami.</w:t>
      </w:r>
    </w:p>
    <w:p w:rsidR="00227007" w:rsidRDefault="00862EFA" w:rsidP="00227007">
      <w:pPr>
        <w:tabs>
          <w:tab w:val="left" w:pos="1560"/>
        </w:tabs>
        <w:spacing w:before="120" w:line="240" w:lineRule="auto"/>
        <w:ind w:left="1560" w:hanging="1560"/>
      </w:pPr>
      <w:r w:rsidRPr="00862EFA">
        <w:t>B2C</w:t>
      </w:r>
      <w:r w:rsidRPr="00862EFA">
        <w:tab/>
        <w:t xml:space="preserve">(ang. </w:t>
      </w:r>
      <w:r w:rsidRPr="00862EFA">
        <w:rPr>
          <w:iCs/>
        </w:rPr>
        <w:t>Business to Consumer</w:t>
      </w:r>
      <w:r w:rsidRPr="00862EFA">
        <w:t>) - Nazwa relacji występujących pomiędzy firmą a klientem końcowym.</w:t>
      </w:r>
    </w:p>
    <w:p w:rsidR="00227007" w:rsidRDefault="00862EFA" w:rsidP="00227007">
      <w:pPr>
        <w:tabs>
          <w:tab w:val="left" w:pos="1560"/>
        </w:tabs>
        <w:spacing w:before="120" w:line="240" w:lineRule="auto"/>
        <w:ind w:left="1560" w:hanging="1560"/>
      </w:pPr>
      <w:r w:rsidRPr="00862EFA">
        <w:t>BRA</w:t>
      </w:r>
      <w:r w:rsidRPr="00862EFA">
        <w:tab/>
        <w:t>Łącze ISDN (2B+D).</w:t>
      </w:r>
    </w:p>
    <w:p w:rsidR="00227007" w:rsidRDefault="00862EFA" w:rsidP="00227007">
      <w:pPr>
        <w:tabs>
          <w:tab w:val="left" w:pos="1560"/>
        </w:tabs>
        <w:spacing w:before="120" w:line="240" w:lineRule="auto"/>
        <w:ind w:left="1560" w:hanging="1560"/>
      </w:pPr>
      <w:r w:rsidRPr="00862EFA">
        <w:rPr>
          <w:bCs/>
          <w:lang w:eastAsia="en-US"/>
        </w:rPr>
        <w:t>BSA</w:t>
      </w:r>
      <w:r w:rsidRPr="00862EFA">
        <w:rPr>
          <w:bCs/>
          <w:lang w:eastAsia="en-US"/>
        </w:rPr>
        <w:tab/>
      </w:r>
      <w:r w:rsidRPr="00862EFA">
        <w:rPr>
          <w:bCs/>
        </w:rPr>
        <w:t xml:space="preserve">(ang. </w:t>
      </w:r>
      <w:proofErr w:type="spellStart"/>
      <w:r w:rsidRPr="00862EFA">
        <w:rPr>
          <w:bCs/>
        </w:rPr>
        <w:t>Bitstream</w:t>
      </w:r>
      <w:proofErr w:type="spellEnd"/>
      <w:r w:rsidRPr="00862EFA">
        <w:rPr>
          <w:bCs/>
        </w:rPr>
        <w:t xml:space="preserve"> Access)</w:t>
      </w:r>
      <w:r w:rsidRPr="00862EFA">
        <w:t xml:space="preserve"> - Dostęp do łączy abonenckich poprzez węzły stacjonarnej publicznej sieci telekomunikacyjnej sieci telekomunikacyjnej na potrzeby sprzedaży usług szerokopasmowej transmisji danych.</w:t>
      </w:r>
    </w:p>
    <w:p w:rsidR="00227007" w:rsidRDefault="00862EFA" w:rsidP="00227007">
      <w:pPr>
        <w:tabs>
          <w:tab w:val="left" w:pos="1560"/>
        </w:tabs>
        <w:spacing w:before="120" w:line="240" w:lineRule="auto"/>
        <w:ind w:left="1560" w:hanging="1560"/>
      </w:pPr>
      <w:r w:rsidRPr="00862EFA">
        <w:t xml:space="preserve">CBR </w:t>
      </w:r>
      <w:r w:rsidRPr="00862EFA">
        <w:tab/>
        <w:t xml:space="preserve">(ang. </w:t>
      </w:r>
      <w:proofErr w:type="spellStart"/>
      <w:r w:rsidRPr="00862EFA">
        <w:t>Constant</w:t>
      </w:r>
      <w:proofErr w:type="spellEnd"/>
      <w:r w:rsidRPr="00862EFA">
        <w:t xml:space="preserve"> Bit </w:t>
      </w:r>
      <w:proofErr w:type="spellStart"/>
      <w:r w:rsidRPr="00862EFA">
        <w:t>Rate</w:t>
      </w:r>
      <w:proofErr w:type="spellEnd"/>
      <w:r w:rsidRPr="00862EFA">
        <w:t>) - Klasa ruchowa sieci ATM</w:t>
      </w:r>
    </w:p>
    <w:p w:rsidR="00227007" w:rsidRDefault="00862EFA" w:rsidP="00227007">
      <w:pPr>
        <w:tabs>
          <w:tab w:val="left" w:pos="1560"/>
        </w:tabs>
        <w:spacing w:before="120" w:line="240" w:lineRule="auto"/>
        <w:ind w:left="1560" w:hanging="1560"/>
      </w:pPr>
      <w:r w:rsidRPr="00862EFA">
        <w:t>CKT</w:t>
      </w:r>
      <w:r w:rsidRPr="00862EFA">
        <w:tab/>
        <w:t>Centrala końcowo - tranzytowa</w:t>
      </w:r>
    </w:p>
    <w:p w:rsidR="00227007" w:rsidRDefault="00862EFA" w:rsidP="00227007">
      <w:pPr>
        <w:tabs>
          <w:tab w:val="left" w:pos="1560"/>
        </w:tabs>
        <w:spacing w:before="120" w:line="240" w:lineRule="auto"/>
        <w:ind w:left="1560" w:hanging="1560"/>
      </w:pPr>
      <w:r w:rsidRPr="00862EFA">
        <w:t>CMN</w:t>
      </w:r>
      <w:r w:rsidRPr="00862EFA">
        <w:tab/>
        <w:t>Centrala międzynarodowa</w:t>
      </w:r>
    </w:p>
    <w:p w:rsidR="00227007" w:rsidRDefault="00862EFA" w:rsidP="00227007">
      <w:pPr>
        <w:tabs>
          <w:tab w:val="left" w:pos="1560"/>
        </w:tabs>
        <w:spacing w:before="120" w:line="240" w:lineRule="auto"/>
        <w:ind w:left="1560" w:hanging="1560"/>
      </w:pPr>
      <w:r w:rsidRPr="00862EFA">
        <w:t>CRM</w:t>
      </w:r>
      <w:r w:rsidRPr="00862EFA">
        <w:tab/>
        <w:t xml:space="preserve">(ang. </w:t>
      </w:r>
      <w:proofErr w:type="spellStart"/>
      <w:r w:rsidRPr="00862EFA">
        <w:t>Customer</w:t>
      </w:r>
      <w:proofErr w:type="spellEnd"/>
      <w:r w:rsidRPr="00862EFA">
        <w:t xml:space="preserve"> </w:t>
      </w:r>
      <w:proofErr w:type="spellStart"/>
      <w:r w:rsidRPr="00862EFA">
        <w:t>Relationship</w:t>
      </w:r>
      <w:proofErr w:type="spellEnd"/>
      <w:r w:rsidRPr="00862EFA">
        <w:t xml:space="preserve"> Management) – Polityka zarządzania relacjami z klientami firmy, wspomagana przez wyspecjalizowane systemy informatyczne i urządzenia informatyczne i telekomunikacyjne, pozwalające na indywidualny kontakt z klientami, prowadzenie akcji marketingowych, przygotowanie spersonalizowanych ofert sprzedaży usług</w:t>
      </w:r>
    </w:p>
    <w:p w:rsidR="00227007" w:rsidRDefault="00862EFA" w:rsidP="00227007">
      <w:pPr>
        <w:tabs>
          <w:tab w:val="left" w:pos="1560"/>
        </w:tabs>
        <w:spacing w:before="120" w:line="240" w:lineRule="auto"/>
        <w:ind w:left="1560" w:hanging="1560"/>
      </w:pPr>
      <w:r w:rsidRPr="00862EFA">
        <w:t>CT</w:t>
      </w:r>
      <w:r w:rsidRPr="00862EFA">
        <w:tab/>
        <w:t>Centrala tranzytowa</w:t>
      </w:r>
    </w:p>
    <w:p w:rsidR="00227007" w:rsidRDefault="00862EFA" w:rsidP="00227007">
      <w:pPr>
        <w:tabs>
          <w:tab w:val="left" w:pos="1560"/>
        </w:tabs>
        <w:spacing w:before="120" w:line="240" w:lineRule="auto"/>
        <w:ind w:left="1560" w:hanging="1560"/>
        <w:rPr>
          <w:lang w:val="en-US"/>
        </w:rPr>
      </w:pPr>
      <w:r w:rsidRPr="00862EFA">
        <w:t>CVR</w:t>
      </w:r>
      <w:r w:rsidRPr="00862EFA">
        <w:tab/>
        <w:t xml:space="preserve">(ang. </w:t>
      </w:r>
      <w:r w:rsidRPr="00862EFA">
        <w:rPr>
          <w:lang w:val="en-US"/>
        </w:rPr>
        <w:t xml:space="preserve">Cost Volume Relationship) – </w:t>
      </w:r>
      <w:proofErr w:type="spellStart"/>
      <w:r w:rsidRPr="00862EFA">
        <w:rPr>
          <w:lang w:val="en-US"/>
        </w:rPr>
        <w:t>Zależność</w:t>
      </w:r>
      <w:proofErr w:type="spellEnd"/>
      <w:r w:rsidRPr="00862EFA">
        <w:rPr>
          <w:lang w:val="en-US"/>
        </w:rPr>
        <w:t xml:space="preserve"> </w:t>
      </w:r>
      <w:proofErr w:type="spellStart"/>
      <w:r w:rsidRPr="00862EFA">
        <w:rPr>
          <w:lang w:val="en-US"/>
        </w:rPr>
        <w:t>koszt-wolumen</w:t>
      </w:r>
      <w:proofErr w:type="spellEnd"/>
    </w:p>
    <w:p w:rsidR="00227007" w:rsidRDefault="00862EFA" w:rsidP="00227007">
      <w:pPr>
        <w:tabs>
          <w:tab w:val="left" w:pos="1560"/>
        </w:tabs>
        <w:spacing w:before="120" w:line="240" w:lineRule="auto"/>
        <w:ind w:left="1560" w:hanging="1560"/>
        <w:rPr>
          <w:lang w:val="en-US"/>
        </w:rPr>
      </w:pPr>
      <w:r w:rsidRPr="00862EFA">
        <w:rPr>
          <w:lang w:val="en-US"/>
        </w:rPr>
        <w:t>DL</w:t>
      </w:r>
      <w:r w:rsidRPr="00862EFA">
        <w:rPr>
          <w:lang w:val="en-US"/>
        </w:rPr>
        <w:tab/>
        <w:t>(</w:t>
      </w:r>
      <w:proofErr w:type="spellStart"/>
      <w:r w:rsidRPr="00862EFA">
        <w:rPr>
          <w:lang w:val="en-US"/>
        </w:rPr>
        <w:t>ang</w:t>
      </w:r>
      <w:proofErr w:type="spellEnd"/>
      <w:r w:rsidRPr="00862EFA">
        <w:rPr>
          <w:lang w:val="en-US"/>
        </w:rPr>
        <w:t xml:space="preserve"> Digital Line). </w:t>
      </w:r>
      <w:proofErr w:type="spellStart"/>
      <w:r w:rsidRPr="00862EFA">
        <w:rPr>
          <w:lang w:val="en-US"/>
        </w:rPr>
        <w:t>Łącze</w:t>
      </w:r>
      <w:proofErr w:type="spellEnd"/>
      <w:r w:rsidRPr="00862EFA">
        <w:rPr>
          <w:lang w:val="en-US"/>
        </w:rPr>
        <w:t xml:space="preserve"> </w:t>
      </w:r>
      <w:proofErr w:type="spellStart"/>
      <w:r w:rsidRPr="00862EFA">
        <w:rPr>
          <w:lang w:val="en-US"/>
        </w:rPr>
        <w:t>cyfrowe</w:t>
      </w:r>
      <w:proofErr w:type="spellEnd"/>
    </w:p>
    <w:p w:rsidR="00227007" w:rsidRDefault="00862EFA" w:rsidP="00227007">
      <w:pPr>
        <w:tabs>
          <w:tab w:val="left" w:pos="1560"/>
        </w:tabs>
        <w:spacing w:before="120" w:line="240" w:lineRule="auto"/>
        <w:ind w:left="1560" w:hanging="1560"/>
        <w:rPr>
          <w:lang w:val="en-US"/>
        </w:rPr>
      </w:pPr>
      <w:r w:rsidRPr="00862EFA">
        <w:rPr>
          <w:lang w:val="en-US"/>
        </w:rPr>
        <w:t>DSLAM</w:t>
      </w:r>
      <w:r w:rsidRPr="00862EFA">
        <w:rPr>
          <w:lang w:val="en-US"/>
        </w:rPr>
        <w:tab/>
        <w:t>(</w:t>
      </w:r>
      <w:proofErr w:type="spellStart"/>
      <w:r w:rsidRPr="00862EFA">
        <w:rPr>
          <w:lang w:val="en-US"/>
        </w:rPr>
        <w:t>ang</w:t>
      </w:r>
      <w:proofErr w:type="spellEnd"/>
      <w:r w:rsidRPr="00862EFA">
        <w:rPr>
          <w:lang w:val="en-US"/>
        </w:rPr>
        <w:t xml:space="preserve">. DSL Access Multiplexer) – </w:t>
      </w:r>
      <w:proofErr w:type="spellStart"/>
      <w:r w:rsidRPr="00862EFA">
        <w:rPr>
          <w:lang w:val="en-US"/>
        </w:rPr>
        <w:t>Multiplekser</w:t>
      </w:r>
      <w:proofErr w:type="spellEnd"/>
      <w:r w:rsidRPr="00862EFA">
        <w:rPr>
          <w:lang w:val="en-US"/>
        </w:rPr>
        <w:t xml:space="preserve"> </w:t>
      </w:r>
      <w:proofErr w:type="spellStart"/>
      <w:r w:rsidRPr="00862EFA">
        <w:rPr>
          <w:lang w:val="en-US"/>
        </w:rPr>
        <w:t>dostępowy</w:t>
      </w:r>
      <w:proofErr w:type="spellEnd"/>
      <w:r w:rsidRPr="00862EFA">
        <w:rPr>
          <w:lang w:val="en-US"/>
        </w:rPr>
        <w:t xml:space="preserve"> do </w:t>
      </w:r>
      <w:proofErr w:type="spellStart"/>
      <w:r w:rsidRPr="00862EFA">
        <w:rPr>
          <w:lang w:val="en-US"/>
        </w:rPr>
        <w:t>szerokopasmowej</w:t>
      </w:r>
      <w:proofErr w:type="spellEnd"/>
      <w:r w:rsidRPr="00862EFA">
        <w:rPr>
          <w:lang w:val="en-US"/>
        </w:rPr>
        <w:t xml:space="preserve">, </w:t>
      </w:r>
      <w:proofErr w:type="spellStart"/>
      <w:r w:rsidRPr="00862EFA">
        <w:rPr>
          <w:lang w:val="en-US"/>
        </w:rPr>
        <w:t>asymetrycznej</w:t>
      </w:r>
      <w:proofErr w:type="spellEnd"/>
      <w:r w:rsidRPr="00862EFA">
        <w:rPr>
          <w:lang w:val="en-US"/>
        </w:rPr>
        <w:t xml:space="preserve"> </w:t>
      </w:r>
      <w:proofErr w:type="spellStart"/>
      <w:r w:rsidRPr="00862EFA">
        <w:rPr>
          <w:lang w:val="en-US"/>
        </w:rPr>
        <w:t>sieci</w:t>
      </w:r>
      <w:proofErr w:type="spellEnd"/>
      <w:r w:rsidRPr="00862EFA">
        <w:rPr>
          <w:lang w:val="en-US"/>
        </w:rPr>
        <w:t xml:space="preserve"> </w:t>
      </w:r>
      <w:proofErr w:type="spellStart"/>
      <w:r w:rsidRPr="00862EFA">
        <w:rPr>
          <w:lang w:val="en-US"/>
        </w:rPr>
        <w:t>cyfrowej</w:t>
      </w:r>
      <w:proofErr w:type="spellEnd"/>
      <w:r w:rsidRPr="00862EFA">
        <w:rPr>
          <w:lang w:val="en-US"/>
        </w:rPr>
        <w:t xml:space="preserve"> DSL</w:t>
      </w:r>
    </w:p>
    <w:p w:rsidR="00227007" w:rsidRDefault="00862EFA" w:rsidP="00227007">
      <w:pPr>
        <w:tabs>
          <w:tab w:val="left" w:pos="1560"/>
        </w:tabs>
        <w:spacing w:before="120" w:line="240" w:lineRule="auto"/>
        <w:ind w:left="1560" w:hanging="1560"/>
      </w:pPr>
      <w:r w:rsidRPr="00862EFA">
        <w:t>DWDM</w:t>
      </w:r>
      <w:r w:rsidRPr="00862EFA">
        <w:tab/>
        <w:t xml:space="preserve">(ang. </w:t>
      </w:r>
      <w:proofErr w:type="spellStart"/>
      <w:r w:rsidRPr="00862EFA">
        <w:t>Dense</w:t>
      </w:r>
      <w:proofErr w:type="spellEnd"/>
      <w:r w:rsidRPr="00862EFA">
        <w:t xml:space="preserve"> </w:t>
      </w:r>
      <w:proofErr w:type="spellStart"/>
      <w:r w:rsidRPr="00862EFA">
        <w:t>Wavelength</w:t>
      </w:r>
      <w:proofErr w:type="spellEnd"/>
      <w:r w:rsidRPr="00862EFA">
        <w:t xml:space="preserve"> </w:t>
      </w:r>
      <w:proofErr w:type="spellStart"/>
      <w:r w:rsidRPr="00862EFA">
        <w:t>Division</w:t>
      </w:r>
      <w:proofErr w:type="spellEnd"/>
      <w:r w:rsidRPr="00862EFA">
        <w:t xml:space="preserve"> </w:t>
      </w:r>
      <w:proofErr w:type="spellStart"/>
      <w:r w:rsidRPr="00862EFA">
        <w:t>Multiplexing</w:t>
      </w:r>
      <w:proofErr w:type="spellEnd"/>
      <w:r w:rsidRPr="00862EFA">
        <w:t>) – Technologia gęstego, falowego zwielokrotnienia przepływności światłowodu</w:t>
      </w:r>
    </w:p>
    <w:p w:rsidR="00227007" w:rsidRDefault="00862EFA" w:rsidP="00227007">
      <w:pPr>
        <w:tabs>
          <w:tab w:val="left" w:pos="1560"/>
        </w:tabs>
        <w:spacing w:before="120" w:line="240" w:lineRule="auto"/>
        <w:ind w:left="1560" w:hanging="1560"/>
      </w:pPr>
      <w:r w:rsidRPr="00862EFA">
        <w:t>FCM</w:t>
      </w:r>
      <w:r w:rsidRPr="00862EFA">
        <w:tab/>
        <w:t xml:space="preserve">(ang. Financial Capital </w:t>
      </w:r>
      <w:proofErr w:type="spellStart"/>
      <w:r w:rsidRPr="00862EFA">
        <w:t>Maintenance</w:t>
      </w:r>
      <w:proofErr w:type="spellEnd"/>
      <w:r w:rsidRPr="00862EFA">
        <w:t>) - Koncepcja zachowania kapitału finansowego.</w:t>
      </w:r>
    </w:p>
    <w:p w:rsidR="00227007" w:rsidRDefault="00862EFA" w:rsidP="00227007">
      <w:pPr>
        <w:tabs>
          <w:tab w:val="left" w:pos="1560"/>
        </w:tabs>
        <w:spacing w:before="120" w:line="240" w:lineRule="auto"/>
        <w:ind w:left="1560" w:hanging="1560"/>
        <w:rPr>
          <w:lang w:val="en-US"/>
        </w:rPr>
      </w:pPr>
      <w:r w:rsidRPr="00862EFA">
        <w:rPr>
          <w:lang w:val="en-US"/>
        </w:rPr>
        <w:t>FDC</w:t>
      </w:r>
      <w:r w:rsidRPr="00862EFA">
        <w:rPr>
          <w:lang w:val="en-US"/>
        </w:rPr>
        <w:tab/>
        <w:t>(</w:t>
      </w:r>
      <w:proofErr w:type="spellStart"/>
      <w:r w:rsidRPr="00862EFA">
        <w:rPr>
          <w:lang w:val="en-US"/>
        </w:rPr>
        <w:t>ang</w:t>
      </w:r>
      <w:proofErr w:type="spellEnd"/>
      <w:r w:rsidRPr="00862EFA">
        <w:rPr>
          <w:lang w:val="en-US"/>
        </w:rPr>
        <w:t xml:space="preserve">. Fully Distributed Costing) – Model </w:t>
      </w:r>
      <w:proofErr w:type="spellStart"/>
      <w:r w:rsidRPr="00862EFA">
        <w:rPr>
          <w:lang w:val="en-US"/>
        </w:rPr>
        <w:t>pełnej</w:t>
      </w:r>
      <w:proofErr w:type="spellEnd"/>
      <w:r w:rsidRPr="00862EFA">
        <w:rPr>
          <w:lang w:val="en-US"/>
        </w:rPr>
        <w:t xml:space="preserve"> </w:t>
      </w:r>
      <w:proofErr w:type="spellStart"/>
      <w:r w:rsidRPr="00862EFA">
        <w:rPr>
          <w:lang w:val="en-US"/>
        </w:rPr>
        <w:t>alokacji</w:t>
      </w:r>
      <w:proofErr w:type="spellEnd"/>
      <w:r w:rsidRPr="00862EFA">
        <w:rPr>
          <w:lang w:val="en-US"/>
        </w:rPr>
        <w:t xml:space="preserve"> </w:t>
      </w:r>
      <w:proofErr w:type="spellStart"/>
      <w:r w:rsidRPr="00862EFA">
        <w:rPr>
          <w:lang w:val="en-US"/>
        </w:rPr>
        <w:t>kosztów</w:t>
      </w:r>
      <w:proofErr w:type="spellEnd"/>
    </w:p>
    <w:p w:rsidR="00227007" w:rsidRDefault="00862EFA" w:rsidP="00227007">
      <w:pPr>
        <w:tabs>
          <w:tab w:val="left" w:pos="1560"/>
        </w:tabs>
        <w:spacing w:before="120" w:line="240" w:lineRule="auto"/>
        <w:ind w:left="1560" w:hanging="1560"/>
        <w:rPr>
          <w:lang w:val="en-US"/>
        </w:rPr>
      </w:pPr>
      <w:r w:rsidRPr="00862EFA">
        <w:rPr>
          <w:lang w:val="en-US"/>
        </w:rPr>
        <w:lastRenderedPageBreak/>
        <w:t xml:space="preserve">FL - FDC </w:t>
      </w:r>
      <w:r w:rsidRPr="00862EFA">
        <w:rPr>
          <w:lang w:val="en-US"/>
        </w:rPr>
        <w:tab/>
        <w:t>(</w:t>
      </w:r>
      <w:proofErr w:type="spellStart"/>
      <w:r w:rsidRPr="00862EFA">
        <w:rPr>
          <w:lang w:val="en-US"/>
        </w:rPr>
        <w:t>ang</w:t>
      </w:r>
      <w:proofErr w:type="spellEnd"/>
      <w:r w:rsidRPr="00862EFA">
        <w:rPr>
          <w:lang w:val="en-US"/>
        </w:rPr>
        <w:t xml:space="preserve">. Forward – Looking Fully Distributed Costs) – </w:t>
      </w:r>
      <w:proofErr w:type="spellStart"/>
      <w:r w:rsidRPr="00862EFA">
        <w:rPr>
          <w:lang w:val="en-US"/>
        </w:rPr>
        <w:t>Zorientowany</w:t>
      </w:r>
      <w:proofErr w:type="spellEnd"/>
      <w:r w:rsidRPr="00862EFA">
        <w:rPr>
          <w:lang w:val="en-US"/>
        </w:rPr>
        <w:t xml:space="preserve"> </w:t>
      </w:r>
      <w:proofErr w:type="spellStart"/>
      <w:r w:rsidRPr="00862EFA">
        <w:rPr>
          <w:lang w:val="en-US"/>
        </w:rPr>
        <w:t>przyszłościowo</w:t>
      </w:r>
      <w:proofErr w:type="spellEnd"/>
      <w:r w:rsidRPr="00862EFA">
        <w:rPr>
          <w:lang w:val="en-US"/>
        </w:rPr>
        <w:t xml:space="preserve"> w </w:t>
      </w:r>
      <w:proofErr w:type="spellStart"/>
      <w:r w:rsidRPr="00862EFA">
        <w:rPr>
          <w:lang w:val="en-US"/>
        </w:rPr>
        <w:t>pełni</w:t>
      </w:r>
      <w:proofErr w:type="spellEnd"/>
      <w:r w:rsidRPr="00862EFA">
        <w:rPr>
          <w:lang w:val="en-US"/>
        </w:rPr>
        <w:t xml:space="preserve"> </w:t>
      </w:r>
      <w:proofErr w:type="spellStart"/>
      <w:r w:rsidRPr="00862EFA">
        <w:rPr>
          <w:lang w:val="en-US"/>
        </w:rPr>
        <w:t>alokowany</w:t>
      </w:r>
      <w:proofErr w:type="spellEnd"/>
      <w:r w:rsidRPr="00862EFA">
        <w:rPr>
          <w:lang w:val="en-US"/>
        </w:rPr>
        <w:t xml:space="preserve"> </w:t>
      </w:r>
      <w:proofErr w:type="spellStart"/>
      <w:r w:rsidRPr="00862EFA">
        <w:rPr>
          <w:lang w:val="en-US"/>
        </w:rPr>
        <w:t>koszt</w:t>
      </w:r>
      <w:proofErr w:type="spellEnd"/>
    </w:p>
    <w:p w:rsidR="00227007" w:rsidRDefault="00862EFA" w:rsidP="00227007">
      <w:pPr>
        <w:tabs>
          <w:tab w:val="left" w:pos="1560"/>
        </w:tabs>
        <w:spacing w:before="120" w:line="240" w:lineRule="auto"/>
        <w:ind w:left="1560" w:hanging="1560"/>
        <w:rPr>
          <w:lang w:val="en-US"/>
        </w:rPr>
      </w:pPr>
      <w:r w:rsidRPr="00862EFA">
        <w:rPr>
          <w:lang w:val="en-US"/>
        </w:rPr>
        <w:t xml:space="preserve">FR </w:t>
      </w:r>
      <w:r w:rsidRPr="00862EFA">
        <w:rPr>
          <w:lang w:val="en-US"/>
        </w:rPr>
        <w:tab/>
        <w:t>(</w:t>
      </w:r>
      <w:proofErr w:type="spellStart"/>
      <w:r w:rsidRPr="00862EFA">
        <w:rPr>
          <w:lang w:val="en-US"/>
        </w:rPr>
        <w:t>ang</w:t>
      </w:r>
      <w:proofErr w:type="spellEnd"/>
      <w:r w:rsidRPr="00862EFA">
        <w:rPr>
          <w:lang w:val="en-US"/>
        </w:rPr>
        <w:t xml:space="preserve">. Frame Relay) - </w:t>
      </w:r>
      <w:proofErr w:type="spellStart"/>
      <w:r w:rsidRPr="00862EFA">
        <w:rPr>
          <w:lang w:val="en-US"/>
        </w:rPr>
        <w:t>Pakietowa</w:t>
      </w:r>
      <w:proofErr w:type="spellEnd"/>
      <w:r w:rsidRPr="00862EFA">
        <w:rPr>
          <w:lang w:val="en-US"/>
        </w:rPr>
        <w:t xml:space="preserve">, </w:t>
      </w:r>
      <w:proofErr w:type="spellStart"/>
      <w:r w:rsidRPr="00862EFA">
        <w:rPr>
          <w:lang w:val="en-US"/>
        </w:rPr>
        <w:t>cyfrowa</w:t>
      </w:r>
      <w:proofErr w:type="spellEnd"/>
      <w:r w:rsidRPr="00862EFA">
        <w:rPr>
          <w:lang w:val="en-US"/>
        </w:rPr>
        <w:t xml:space="preserve"> </w:t>
      </w:r>
      <w:proofErr w:type="spellStart"/>
      <w:r w:rsidRPr="00862EFA">
        <w:rPr>
          <w:lang w:val="en-US"/>
        </w:rPr>
        <w:t>sieć</w:t>
      </w:r>
      <w:proofErr w:type="spellEnd"/>
      <w:r w:rsidRPr="00862EFA">
        <w:rPr>
          <w:lang w:val="en-US"/>
        </w:rPr>
        <w:t xml:space="preserve"> </w:t>
      </w:r>
      <w:proofErr w:type="spellStart"/>
      <w:r w:rsidRPr="00862EFA">
        <w:rPr>
          <w:lang w:val="en-US"/>
        </w:rPr>
        <w:t>transmisyjna</w:t>
      </w:r>
      <w:proofErr w:type="spellEnd"/>
    </w:p>
    <w:p w:rsidR="00227007" w:rsidRDefault="00AC7E30" w:rsidP="00227007">
      <w:pPr>
        <w:tabs>
          <w:tab w:val="left" w:pos="1560"/>
        </w:tabs>
        <w:spacing w:before="120" w:line="240" w:lineRule="auto"/>
        <w:ind w:left="1560" w:hanging="1560"/>
      </w:pPr>
      <w:proofErr w:type="spellStart"/>
      <w:r w:rsidRPr="0068696A">
        <w:t>FTTx</w:t>
      </w:r>
      <w:proofErr w:type="spellEnd"/>
      <w:r w:rsidRPr="0068696A">
        <w:tab/>
        <w:t xml:space="preserve">(ang. </w:t>
      </w:r>
      <w:proofErr w:type="spellStart"/>
      <w:r w:rsidRPr="0068696A">
        <w:t>Fiber</w:t>
      </w:r>
      <w:proofErr w:type="spellEnd"/>
      <w:r w:rsidRPr="0068696A">
        <w:t xml:space="preserve"> to </w:t>
      </w:r>
      <w:proofErr w:type="spellStart"/>
      <w:r w:rsidRPr="0068696A">
        <w:t>the</w:t>
      </w:r>
      <w:proofErr w:type="spellEnd"/>
      <w:r w:rsidRPr="0068696A">
        <w:t xml:space="preserve"> …) - Grupa technik dostępowych, wykorzystująca jako medium włókna światłowodowe</w:t>
      </w:r>
    </w:p>
    <w:p w:rsidR="00227007" w:rsidRDefault="00862EFA" w:rsidP="00227007">
      <w:pPr>
        <w:tabs>
          <w:tab w:val="left" w:pos="1560"/>
        </w:tabs>
        <w:spacing w:before="120" w:line="240" w:lineRule="auto"/>
        <w:ind w:left="1560" w:hanging="1560"/>
      </w:pPr>
      <w:r w:rsidRPr="00862EFA">
        <w:t>GUS</w:t>
      </w:r>
      <w:r w:rsidRPr="00862EFA">
        <w:tab/>
        <w:t>Główny Urząd Statystyczny</w:t>
      </w:r>
    </w:p>
    <w:p w:rsidR="00227007" w:rsidRDefault="00862EFA" w:rsidP="00227007">
      <w:pPr>
        <w:tabs>
          <w:tab w:val="left" w:pos="1560"/>
        </w:tabs>
        <w:spacing w:before="120" w:line="240" w:lineRule="auto"/>
        <w:ind w:left="1560" w:hanging="1560"/>
      </w:pPr>
      <w:proofErr w:type="spellStart"/>
      <w:r w:rsidRPr="00862EFA">
        <w:t>G-PON</w:t>
      </w:r>
      <w:proofErr w:type="spellEnd"/>
      <w:r w:rsidRPr="00862EFA">
        <w:tab/>
        <w:t xml:space="preserve">(ang. Gigabit </w:t>
      </w:r>
      <w:proofErr w:type="spellStart"/>
      <w:r w:rsidRPr="00862EFA">
        <w:t>Passive</w:t>
      </w:r>
      <w:proofErr w:type="spellEnd"/>
      <w:r w:rsidRPr="00862EFA">
        <w:t xml:space="preserve"> </w:t>
      </w:r>
      <w:proofErr w:type="spellStart"/>
      <w:r w:rsidRPr="00862EFA">
        <w:t>Optical</w:t>
      </w:r>
      <w:proofErr w:type="spellEnd"/>
      <w:r w:rsidRPr="00862EFA">
        <w:t xml:space="preserve"> Network) – Technologia sieci dostępowej bazująca na elementach pasywnych umożliwiająca dostęp szerokopasmowy.</w:t>
      </w:r>
    </w:p>
    <w:p w:rsidR="00227007" w:rsidRDefault="00862EFA" w:rsidP="00227007">
      <w:pPr>
        <w:tabs>
          <w:tab w:val="left" w:pos="1560"/>
        </w:tabs>
        <w:spacing w:before="120" w:line="240" w:lineRule="auto"/>
        <w:ind w:left="1560" w:hanging="1560"/>
      </w:pPr>
      <w:r w:rsidRPr="00862EFA">
        <w:t>HCC</w:t>
      </w:r>
      <w:r w:rsidRPr="00862EFA">
        <w:tab/>
        <w:t xml:space="preserve">(ang. </w:t>
      </w:r>
      <w:proofErr w:type="spellStart"/>
      <w:r w:rsidRPr="00862EFA">
        <w:t>Homogeneous</w:t>
      </w:r>
      <w:proofErr w:type="spellEnd"/>
      <w:r w:rsidRPr="00862EFA">
        <w:t xml:space="preserve"> </w:t>
      </w:r>
      <w:proofErr w:type="spellStart"/>
      <w:r w:rsidRPr="00862EFA">
        <w:t>Cost</w:t>
      </w:r>
      <w:proofErr w:type="spellEnd"/>
      <w:r w:rsidRPr="00862EFA">
        <w:t xml:space="preserve"> </w:t>
      </w:r>
      <w:proofErr w:type="spellStart"/>
      <w:r w:rsidRPr="00862EFA">
        <w:t>Category</w:t>
      </w:r>
      <w:proofErr w:type="spellEnd"/>
      <w:r w:rsidRPr="00862EFA">
        <w:t>) – Jednorodna kategoria kosztu, proces specjalny</w:t>
      </w:r>
    </w:p>
    <w:p w:rsidR="00227007" w:rsidRDefault="00862EFA" w:rsidP="00227007">
      <w:pPr>
        <w:tabs>
          <w:tab w:val="left" w:pos="1560"/>
        </w:tabs>
        <w:spacing w:before="120" w:line="240" w:lineRule="auto"/>
        <w:ind w:left="1560" w:hanging="1560"/>
      </w:pPr>
      <w:r w:rsidRPr="00862EFA">
        <w:t>HDSL</w:t>
      </w:r>
      <w:r w:rsidRPr="00862EFA">
        <w:tab/>
        <w:t xml:space="preserve">(ang. High Digital </w:t>
      </w:r>
      <w:proofErr w:type="spellStart"/>
      <w:r w:rsidRPr="00862EFA">
        <w:t>Subscriber</w:t>
      </w:r>
      <w:proofErr w:type="spellEnd"/>
      <w:r w:rsidRPr="00862EFA">
        <w:t xml:space="preserve"> Line) - Symetryczne łącze abonenckie o wysokiej przepływności realizowane za pomocą miedzianej skrętki telefonicznej (DSL o podwyższonej przepływności)</w:t>
      </w:r>
    </w:p>
    <w:p w:rsidR="00227007" w:rsidRDefault="00862EFA" w:rsidP="00227007">
      <w:pPr>
        <w:tabs>
          <w:tab w:val="left" w:pos="1560"/>
        </w:tabs>
        <w:spacing w:before="120" w:line="240" w:lineRule="auto"/>
        <w:ind w:left="1560" w:hanging="1560"/>
      </w:pPr>
      <w:r w:rsidRPr="00862EFA">
        <w:t>IP</w:t>
      </w:r>
      <w:r w:rsidRPr="00862EFA">
        <w:tab/>
        <w:t xml:space="preserve">(ang. Internet </w:t>
      </w:r>
      <w:proofErr w:type="spellStart"/>
      <w:r w:rsidRPr="00862EFA">
        <w:t>Protocol</w:t>
      </w:r>
      <w:proofErr w:type="spellEnd"/>
      <w:r w:rsidRPr="00862EFA">
        <w:t xml:space="preserve">) – Sieciowy protokół komunikacyjny warstw </w:t>
      </w:r>
      <w:r w:rsidR="00D47B6A">
        <w:br/>
      </w:r>
      <w:r w:rsidRPr="00862EFA">
        <w:t>3 modelu odniesienia ISO/OSI</w:t>
      </w:r>
    </w:p>
    <w:p w:rsidR="00227007" w:rsidRDefault="00862EFA" w:rsidP="00227007">
      <w:pPr>
        <w:tabs>
          <w:tab w:val="left" w:pos="1560"/>
        </w:tabs>
        <w:spacing w:before="120" w:line="240" w:lineRule="auto"/>
        <w:ind w:left="1560" w:hanging="1560"/>
      </w:pPr>
      <w:r w:rsidRPr="00862EFA">
        <w:t>ISDN</w:t>
      </w:r>
      <w:r w:rsidRPr="00862EFA">
        <w:tab/>
        <w:t xml:space="preserve">(ang. </w:t>
      </w:r>
      <w:proofErr w:type="spellStart"/>
      <w:r w:rsidRPr="00862EFA">
        <w:t>Integrated</w:t>
      </w:r>
      <w:proofErr w:type="spellEnd"/>
      <w:r w:rsidRPr="00862EFA">
        <w:t xml:space="preserve"> Services Digital Network) – Cyfrowa sieć z integracją usług</w:t>
      </w:r>
    </w:p>
    <w:p w:rsidR="00227007" w:rsidRDefault="00862EFA" w:rsidP="00227007">
      <w:pPr>
        <w:tabs>
          <w:tab w:val="left" w:pos="1560"/>
        </w:tabs>
        <w:spacing w:before="120" w:line="240" w:lineRule="auto"/>
        <w:ind w:left="1560" w:hanging="1560"/>
      </w:pPr>
      <w:r w:rsidRPr="00862EFA">
        <w:rPr>
          <w:bCs/>
          <w:lang w:eastAsia="en-US"/>
        </w:rPr>
        <w:t xml:space="preserve">LLU </w:t>
      </w:r>
      <w:r w:rsidRPr="00862EFA">
        <w:rPr>
          <w:bCs/>
          <w:lang w:eastAsia="en-US"/>
        </w:rPr>
        <w:tab/>
      </w:r>
      <w:r w:rsidRPr="00862EFA">
        <w:t xml:space="preserve">(ang. </w:t>
      </w:r>
      <w:proofErr w:type="spellStart"/>
      <w:r w:rsidRPr="00862EFA">
        <w:rPr>
          <w:iCs/>
        </w:rPr>
        <w:t>Local</w:t>
      </w:r>
      <w:proofErr w:type="spellEnd"/>
      <w:r w:rsidRPr="00862EFA">
        <w:rPr>
          <w:iCs/>
        </w:rPr>
        <w:t xml:space="preserve"> </w:t>
      </w:r>
      <w:proofErr w:type="spellStart"/>
      <w:r w:rsidRPr="00862EFA">
        <w:rPr>
          <w:iCs/>
        </w:rPr>
        <w:t>Loop</w:t>
      </w:r>
      <w:proofErr w:type="spellEnd"/>
      <w:r w:rsidRPr="00862EFA">
        <w:rPr>
          <w:iCs/>
        </w:rPr>
        <w:t xml:space="preserve"> </w:t>
      </w:r>
      <w:proofErr w:type="spellStart"/>
      <w:r w:rsidRPr="00862EFA">
        <w:rPr>
          <w:iCs/>
        </w:rPr>
        <w:t>Unbundling</w:t>
      </w:r>
      <w:proofErr w:type="spellEnd"/>
      <w:r w:rsidRPr="00862EFA">
        <w:rPr>
          <w:iCs/>
        </w:rPr>
        <w:t>) - D</w:t>
      </w:r>
      <w:r w:rsidRPr="00862EFA">
        <w:t>ostęp do łączy abonenckich w sposób zapewniający dostęp pełny lub współdzielony</w:t>
      </w:r>
    </w:p>
    <w:p w:rsidR="00227007" w:rsidRDefault="00862EFA" w:rsidP="00227007">
      <w:pPr>
        <w:tabs>
          <w:tab w:val="left" w:pos="1560"/>
        </w:tabs>
        <w:spacing w:before="120" w:line="240" w:lineRule="auto"/>
        <w:ind w:left="1560" w:hanging="1560"/>
      </w:pPr>
      <w:r w:rsidRPr="00862EFA">
        <w:t>LPA</w:t>
      </w:r>
      <w:r w:rsidRPr="00862EFA">
        <w:tab/>
        <w:t>Lokalna Pętla Abonencka</w:t>
      </w:r>
    </w:p>
    <w:p w:rsidR="00227007" w:rsidRDefault="00862EFA" w:rsidP="00227007">
      <w:pPr>
        <w:tabs>
          <w:tab w:val="left" w:pos="1560"/>
        </w:tabs>
        <w:spacing w:before="120" w:line="240" w:lineRule="auto"/>
        <w:ind w:left="1560" w:hanging="1560"/>
      </w:pPr>
      <w:r w:rsidRPr="00862EFA">
        <w:t>LPSS</w:t>
      </w:r>
      <w:r w:rsidRPr="00862EFA">
        <w:tab/>
        <w:t>Logiczny Punkt Styku Sieci dwóch operatorów</w:t>
      </w:r>
    </w:p>
    <w:p w:rsidR="00227007" w:rsidRDefault="00862EFA" w:rsidP="00227007">
      <w:pPr>
        <w:tabs>
          <w:tab w:val="left" w:pos="1560"/>
        </w:tabs>
        <w:spacing w:before="120" w:line="240" w:lineRule="auto"/>
        <w:ind w:left="1560" w:hanging="1560"/>
      </w:pPr>
      <w:r w:rsidRPr="00862EFA">
        <w:t>LRIC</w:t>
      </w:r>
      <w:r w:rsidRPr="00862EFA">
        <w:tab/>
        <w:t xml:space="preserve">(ang. Long Run </w:t>
      </w:r>
      <w:proofErr w:type="spellStart"/>
      <w:r w:rsidRPr="00862EFA">
        <w:t>Incremental</w:t>
      </w:r>
      <w:proofErr w:type="spellEnd"/>
      <w:r w:rsidRPr="00862EFA">
        <w:t xml:space="preserve"> </w:t>
      </w:r>
      <w:proofErr w:type="spellStart"/>
      <w:r w:rsidRPr="00862EFA">
        <w:t>Cost</w:t>
      </w:r>
      <w:proofErr w:type="spellEnd"/>
      <w:r w:rsidRPr="00862EFA">
        <w:t>) – Metodologia długookresowych kosztów przyrostowych</w:t>
      </w:r>
    </w:p>
    <w:p w:rsidR="00227007" w:rsidRDefault="00862EFA" w:rsidP="00227007">
      <w:pPr>
        <w:tabs>
          <w:tab w:val="left" w:pos="1560"/>
        </w:tabs>
        <w:spacing w:before="120" w:line="240" w:lineRule="auto"/>
        <w:ind w:left="1560" w:hanging="1560"/>
      </w:pPr>
      <w:r w:rsidRPr="00862EFA">
        <w:rPr>
          <w:lang w:val="en-US"/>
        </w:rPr>
        <w:t>L2TP</w:t>
      </w:r>
      <w:r w:rsidRPr="00862EFA">
        <w:rPr>
          <w:lang w:val="en-US"/>
        </w:rPr>
        <w:tab/>
        <w:t>(</w:t>
      </w:r>
      <w:proofErr w:type="spellStart"/>
      <w:r w:rsidRPr="00862EFA">
        <w:rPr>
          <w:lang w:val="en-US"/>
        </w:rPr>
        <w:t>ang</w:t>
      </w:r>
      <w:proofErr w:type="spellEnd"/>
      <w:r w:rsidRPr="00862EFA">
        <w:rPr>
          <w:lang w:val="en-US"/>
        </w:rPr>
        <w:t xml:space="preserve">. Layer 2 Tunneling Protocol) – </w:t>
      </w:r>
      <w:proofErr w:type="spellStart"/>
      <w:r w:rsidRPr="00862EFA">
        <w:rPr>
          <w:lang w:val="en-US"/>
        </w:rPr>
        <w:t>protokół</w:t>
      </w:r>
      <w:proofErr w:type="spellEnd"/>
      <w:r w:rsidRPr="00862EFA">
        <w:rPr>
          <w:lang w:val="en-US"/>
        </w:rPr>
        <w:t xml:space="preserve"> </w:t>
      </w:r>
      <w:proofErr w:type="spellStart"/>
      <w:r w:rsidRPr="00862EFA">
        <w:rPr>
          <w:lang w:val="en-US"/>
        </w:rPr>
        <w:t>opisany</w:t>
      </w:r>
      <w:proofErr w:type="spellEnd"/>
      <w:r w:rsidRPr="00862EFA">
        <w:rPr>
          <w:lang w:val="en-US"/>
        </w:rPr>
        <w:t xml:space="preserve"> </w:t>
      </w:r>
      <w:proofErr w:type="spellStart"/>
      <w:r w:rsidRPr="00862EFA">
        <w:rPr>
          <w:lang w:val="en-US"/>
        </w:rPr>
        <w:t>przez</w:t>
      </w:r>
      <w:proofErr w:type="spellEnd"/>
      <w:r w:rsidRPr="00862EFA">
        <w:rPr>
          <w:lang w:val="en-US"/>
        </w:rPr>
        <w:t xml:space="preserve"> IETF </w:t>
      </w:r>
      <w:r w:rsidR="00D47B6A">
        <w:rPr>
          <w:lang w:val="en-US"/>
        </w:rPr>
        <w:br/>
      </w:r>
      <w:r w:rsidRPr="00862EFA">
        <w:rPr>
          <w:lang w:val="en-US"/>
        </w:rPr>
        <w:t>(</w:t>
      </w:r>
      <w:proofErr w:type="spellStart"/>
      <w:r w:rsidRPr="00862EFA">
        <w:rPr>
          <w:lang w:val="en-US"/>
        </w:rPr>
        <w:t>ang</w:t>
      </w:r>
      <w:proofErr w:type="spellEnd"/>
      <w:r w:rsidRPr="00862EFA">
        <w:rPr>
          <w:lang w:val="en-US"/>
        </w:rPr>
        <w:t xml:space="preserve">. </w:t>
      </w:r>
      <w:r w:rsidRPr="00862EFA">
        <w:t xml:space="preserve">Internet Engineering </w:t>
      </w:r>
      <w:proofErr w:type="spellStart"/>
      <w:r w:rsidRPr="00862EFA">
        <w:t>Task</w:t>
      </w:r>
      <w:proofErr w:type="spellEnd"/>
      <w:r w:rsidRPr="00862EFA">
        <w:t xml:space="preserve"> </w:t>
      </w:r>
      <w:proofErr w:type="spellStart"/>
      <w:r w:rsidRPr="00862EFA">
        <w:t>Force</w:t>
      </w:r>
      <w:proofErr w:type="spellEnd"/>
      <w:r w:rsidRPr="00862EFA">
        <w:t xml:space="preserve">) w specyfikacji RFC ( ang. </w:t>
      </w:r>
      <w:proofErr w:type="spellStart"/>
      <w:r w:rsidRPr="00862EFA">
        <w:t>Request</w:t>
      </w:r>
      <w:proofErr w:type="spellEnd"/>
      <w:r w:rsidRPr="00862EFA">
        <w:t xml:space="preserve"> for </w:t>
      </w:r>
      <w:proofErr w:type="spellStart"/>
      <w:r w:rsidRPr="00862EFA">
        <w:t>Comments</w:t>
      </w:r>
      <w:proofErr w:type="spellEnd"/>
      <w:r w:rsidRPr="00862EFA">
        <w:t xml:space="preserve">) 2661, emulujący warstwę łącza danych, służący </w:t>
      </w:r>
      <w:r w:rsidR="00D47B6A">
        <w:br/>
      </w:r>
      <w:r w:rsidRPr="00862EFA">
        <w:t>do tworzenia logicznych tuneli typu punkt-punkt dla potrzeb transmisji danych</w:t>
      </w:r>
    </w:p>
    <w:p w:rsidR="00227007" w:rsidRDefault="00862EFA" w:rsidP="00227007">
      <w:pPr>
        <w:tabs>
          <w:tab w:val="left" w:pos="1560"/>
        </w:tabs>
        <w:spacing w:before="120" w:line="240" w:lineRule="auto"/>
        <w:ind w:left="1560" w:hanging="1560"/>
        <w:rPr>
          <w:lang w:val="en-US"/>
        </w:rPr>
      </w:pPr>
      <w:r w:rsidRPr="00862EFA">
        <w:rPr>
          <w:lang w:val="en-US"/>
        </w:rPr>
        <w:t>MDF</w:t>
      </w:r>
      <w:r w:rsidRPr="00862EFA">
        <w:rPr>
          <w:lang w:val="en-US"/>
        </w:rPr>
        <w:tab/>
        <w:t>(</w:t>
      </w:r>
      <w:proofErr w:type="spellStart"/>
      <w:r w:rsidRPr="00862EFA">
        <w:rPr>
          <w:lang w:val="en-US"/>
        </w:rPr>
        <w:t>ang</w:t>
      </w:r>
      <w:proofErr w:type="spellEnd"/>
      <w:r w:rsidRPr="00862EFA">
        <w:rPr>
          <w:lang w:val="en-US"/>
        </w:rPr>
        <w:t xml:space="preserve">. Main Distribution Frame) – </w:t>
      </w:r>
      <w:proofErr w:type="spellStart"/>
      <w:r w:rsidRPr="00862EFA">
        <w:rPr>
          <w:lang w:val="en-US"/>
        </w:rPr>
        <w:t>Przełącznica</w:t>
      </w:r>
      <w:proofErr w:type="spellEnd"/>
      <w:r w:rsidRPr="00862EFA">
        <w:rPr>
          <w:lang w:val="en-US"/>
        </w:rPr>
        <w:t xml:space="preserve"> </w:t>
      </w:r>
      <w:proofErr w:type="spellStart"/>
      <w:r w:rsidRPr="00862EFA">
        <w:rPr>
          <w:lang w:val="en-US"/>
        </w:rPr>
        <w:t>główna</w:t>
      </w:r>
      <w:proofErr w:type="spellEnd"/>
    </w:p>
    <w:p w:rsidR="00227007" w:rsidRDefault="00AC7E30" w:rsidP="00227007">
      <w:pPr>
        <w:tabs>
          <w:tab w:val="left" w:pos="1560"/>
        </w:tabs>
        <w:spacing w:before="120" w:line="240" w:lineRule="auto"/>
        <w:ind w:left="1560" w:hanging="1560"/>
      </w:pPr>
      <w:r w:rsidRPr="0068696A">
        <w:t>MEA</w:t>
      </w:r>
      <w:r w:rsidRPr="0068696A">
        <w:tab/>
        <w:t xml:space="preserve">(ang. Modern </w:t>
      </w:r>
      <w:proofErr w:type="spellStart"/>
      <w:r w:rsidRPr="0068696A">
        <w:t>Equivalent</w:t>
      </w:r>
      <w:proofErr w:type="spellEnd"/>
      <w:r w:rsidRPr="0068696A">
        <w:t xml:space="preserve"> </w:t>
      </w:r>
      <w:proofErr w:type="spellStart"/>
      <w:r w:rsidRPr="0068696A">
        <w:t>Asset</w:t>
      </w:r>
      <w:proofErr w:type="spellEnd"/>
      <w:r w:rsidRPr="0068696A">
        <w:t>) – Metoda wyceny majątku polegająca na znalezieniu nowoczesnego ekwiwalentu dla urządzeń, które przeszły istotne zmiany technologiczne i nie są już dostępne na rynku</w:t>
      </w:r>
    </w:p>
    <w:p w:rsidR="00227007" w:rsidRDefault="00862EFA" w:rsidP="00227007">
      <w:pPr>
        <w:tabs>
          <w:tab w:val="left" w:pos="1560"/>
        </w:tabs>
        <w:spacing w:before="120" w:line="240" w:lineRule="auto"/>
        <w:ind w:left="1560" w:hanging="1560"/>
      </w:pPr>
      <w:r w:rsidRPr="00862EFA">
        <w:t>NOK</w:t>
      </w:r>
      <w:r w:rsidRPr="00862EFA">
        <w:tab/>
        <w:t>Operator ruchomej (komórkowej) publicznej sieci telefonicznej PLMN</w:t>
      </w:r>
    </w:p>
    <w:p w:rsidR="00227007" w:rsidRDefault="00862EFA" w:rsidP="00227007">
      <w:pPr>
        <w:tabs>
          <w:tab w:val="left" w:pos="1560"/>
        </w:tabs>
        <w:spacing w:before="120" w:line="240" w:lineRule="auto"/>
        <w:ind w:left="1560" w:hanging="1560"/>
      </w:pPr>
      <w:r w:rsidRPr="00862EFA">
        <w:t>NOL</w:t>
      </w:r>
      <w:r w:rsidRPr="00862EFA">
        <w:tab/>
        <w:t>Operator stacjonarnej publicznej sieci telefonicznej PSTN innej niż sieć OPL</w:t>
      </w:r>
    </w:p>
    <w:p w:rsidR="00227007" w:rsidRDefault="00862EFA" w:rsidP="00227007">
      <w:pPr>
        <w:tabs>
          <w:tab w:val="left" w:pos="1560"/>
        </w:tabs>
        <w:spacing w:before="120" w:line="240" w:lineRule="auto"/>
        <w:ind w:left="1560" w:hanging="1560"/>
      </w:pPr>
      <w:r w:rsidRPr="00862EFA">
        <w:t>NOM/NOMN</w:t>
      </w:r>
      <w:r w:rsidRPr="00862EFA">
        <w:tab/>
        <w:t>Operator sieci usług międzystrefowych i międzynarodowych oraz połączeń z sieci stacjonarnych do sieci ruchomych</w:t>
      </w:r>
    </w:p>
    <w:p w:rsidR="00227007" w:rsidRDefault="00862EFA" w:rsidP="00227007">
      <w:pPr>
        <w:tabs>
          <w:tab w:val="left" w:pos="1560"/>
        </w:tabs>
        <w:spacing w:before="120" w:line="240" w:lineRule="auto"/>
        <w:ind w:left="1560" w:hanging="1560"/>
        <w:rPr>
          <w:lang w:val="en-US"/>
        </w:rPr>
      </w:pPr>
      <w:proofErr w:type="spellStart"/>
      <w:r w:rsidRPr="00862EFA">
        <w:rPr>
          <w:lang w:val="en-US"/>
        </w:rPr>
        <w:t>nrt</w:t>
      </w:r>
      <w:proofErr w:type="spellEnd"/>
      <w:r w:rsidRPr="00862EFA">
        <w:rPr>
          <w:lang w:val="en-US"/>
        </w:rPr>
        <w:t>-VBR</w:t>
      </w:r>
      <w:r w:rsidRPr="00862EFA">
        <w:rPr>
          <w:lang w:val="en-US"/>
        </w:rPr>
        <w:tab/>
        <w:t>(</w:t>
      </w:r>
      <w:proofErr w:type="spellStart"/>
      <w:r w:rsidRPr="00862EFA">
        <w:rPr>
          <w:lang w:val="en-US"/>
        </w:rPr>
        <w:t>ang</w:t>
      </w:r>
      <w:proofErr w:type="spellEnd"/>
      <w:r w:rsidRPr="00862EFA">
        <w:rPr>
          <w:lang w:val="en-US"/>
        </w:rPr>
        <w:t xml:space="preserve">. non real time Variable Bit Rate) - </w:t>
      </w:r>
      <w:proofErr w:type="spellStart"/>
      <w:r w:rsidRPr="00862EFA">
        <w:rPr>
          <w:lang w:val="en-US"/>
        </w:rPr>
        <w:t>Klasa</w:t>
      </w:r>
      <w:proofErr w:type="spellEnd"/>
      <w:r w:rsidRPr="00862EFA">
        <w:rPr>
          <w:lang w:val="en-US"/>
        </w:rPr>
        <w:t xml:space="preserve"> </w:t>
      </w:r>
      <w:proofErr w:type="spellStart"/>
      <w:r w:rsidRPr="00862EFA">
        <w:rPr>
          <w:lang w:val="en-US"/>
        </w:rPr>
        <w:t>ruchowa</w:t>
      </w:r>
      <w:proofErr w:type="spellEnd"/>
      <w:r w:rsidRPr="00862EFA">
        <w:rPr>
          <w:lang w:val="en-US"/>
        </w:rPr>
        <w:t xml:space="preserve"> </w:t>
      </w:r>
      <w:proofErr w:type="spellStart"/>
      <w:r w:rsidRPr="00862EFA">
        <w:rPr>
          <w:lang w:val="en-US"/>
        </w:rPr>
        <w:t>sieci</w:t>
      </w:r>
      <w:proofErr w:type="spellEnd"/>
      <w:r w:rsidRPr="00862EFA">
        <w:rPr>
          <w:lang w:val="en-US"/>
        </w:rPr>
        <w:t xml:space="preserve"> ATM,</w:t>
      </w:r>
    </w:p>
    <w:p w:rsidR="00227007" w:rsidRDefault="00862EFA" w:rsidP="00227007">
      <w:pPr>
        <w:tabs>
          <w:tab w:val="left" w:pos="1560"/>
        </w:tabs>
        <w:spacing w:before="120" w:line="240" w:lineRule="auto"/>
        <w:ind w:left="1560" w:hanging="1560"/>
      </w:pPr>
      <w:r w:rsidRPr="00862EFA">
        <w:t>NT</w:t>
      </w:r>
      <w:r w:rsidRPr="00862EFA">
        <w:tab/>
        <w:t xml:space="preserve">(ang. Network </w:t>
      </w:r>
      <w:proofErr w:type="spellStart"/>
      <w:r w:rsidRPr="00862EFA">
        <w:t>Termination</w:t>
      </w:r>
      <w:proofErr w:type="spellEnd"/>
      <w:r w:rsidRPr="00862EFA">
        <w:t>) – Urządzenia końcowe, umożliwiające połączenie abonenta z siecią operatora przy wykorzystaniu odpowiedniego protokołu sieciowego</w:t>
      </w:r>
    </w:p>
    <w:p w:rsidR="00227007" w:rsidRDefault="00862EFA" w:rsidP="00227007">
      <w:pPr>
        <w:tabs>
          <w:tab w:val="left" w:pos="1560"/>
        </w:tabs>
        <w:spacing w:before="120" w:line="240" w:lineRule="auto"/>
        <w:ind w:left="1560" w:hanging="1560"/>
      </w:pPr>
      <w:r w:rsidRPr="00862EFA">
        <w:t>OA</w:t>
      </w:r>
      <w:r w:rsidRPr="00862EFA">
        <w:tab/>
        <w:t>Operator Alternatywny</w:t>
      </w:r>
    </w:p>
    <w:p w:rsidR="00227007" w:rsidRDefault="00862EFA" w:rsidP="00227007">
      <w:pPr>
        <w:tabs>
          <w:tab w:val="left" w:pos="1560"/>
        </w:tabs>
        <w:spacing w:before="120" w:line="240" w:lineRule="auto"/>
        <w:ind w:left="1560" w:hanging="1560"/>
      </w:pPr>
      <w:r w:rsidRPr="00862EFA">
        <w:t>PAS</w:t>
      </w:r>
      <w:r w:rsidRPr="00862EFA">
        <w:tab/>
        <w:t>Publiczne Aparaty Samoinkasujące</w:t>
      </w:r>
    </w:p>
    <w:p w:rsidR="00227007" w:rsidRDefault="00862EFA" w:rsidP="00227007">
      <w:pPr>
        <w:tabs>
          <w:tab w:val="left" w:pos="1560"/>
        </w:tabs>
        <w:spacing w:before="120" w:line="240" w:lineRule="auto"/>
        <w:ind w:left="1560" w:hanging="1560"/>
      </w:pPr>
      <w:r w:rsidRPr="00862EFA">
        <w:t>PCM</w:t>
      </w:r>
      <w:r w:rsidRPr="00862EFA">
        <w:tab/>
        <w:t xml:space="preserve">(ang. </w:t>
      </w:r>
      <w:proofErr w:type="spellStart"/>
      <w:r w:rsidRPr="00862EFA">
        <w:t>Pulse</w:t>
      </w:r>
      <w:proofErr w:type="spellEnd"/>
      <w:r w:rsidRPr="00862EFA">
        <w:t xml:space="preserve"> </w:t>
      </w:r>
      <w:proofErr w:type="spellStart"/>
      <w:r w:rsidRPr="00862EFA">
        <w:t>Code</w:t>
      </w:r>
      <w:proofErr w:type="spellEnd"/>
      <w:r w:rsidRPr="00862EFA">
        <w:t xml:space="preserve"> </w:t>
      </w:r>
      <w:proofErr w:type="spellStart"/>
      <w:r w:rsidRPr="00862EFA">
        <w:t>Modulation</w:t>
      </w:r>
      <w:proofErr w:type="spellEnd"/>
      <w:r w:rsidRPr="00862EFA">
        <w:t>) – Urządzenia służące do realizacji zwielokrotniania linii abonenckich</w:t>
      </w:r>
    </w:p>
    <w:p w:rsidR="00227007" w:rsidRDefault="00862EFA" w:rsidP="00227007">
      <w:pPr>
        <w:tabs>
          <w:tab w:val="left" w:pos="1560"/>
        </w:tabs>
        <w:spacing w:before="120" w:line="240" w:lineRule="auto"/>
        <w:ind w:left="1560" w:hanging="1560"/>
      </w:pPr>
      <w:r w:rsidRPr="00862EFA">
        <w:lastRenderedPageBreak/>
        <w:t>PDH</w:t>
      </w:r>
      <w:r w:rsidRPr="00862EFA">
        <w:tab/>
        <w:t xml:space="preserve">(ang. </w:t>
      </w:r>
      <w:proofErr w:type="spellStart"/>
      <w:r w:rsidRPr="00862EFA">
        <w:t>Plesiochronous</w:t>
      </w:r>
      <w:proofErr w:type="spellEnd"/>
      <w:r w:rsidRPr="00862EFA">
        <w:t xml:space="preserve"> Digital Hierarchy) – Hierarchiczny, </w:t>
      </w:r>
      <w:proofErr w:type="spellStart"/>
      <w:r w:rsidRPr="00862EFA">
        <w:t>plezjochroniczny</w:t>
      </w:r>
      <w:proofErr w:type="spellEnd"/>
      <w:r w:rsidRPr="00862EFA">
        <w:t xml:space="preserve"> system zwielokrotnienia i transportu sygnałów cyfrowych</w:t>
      </w:r>
    </w:p>
    <w:p w:rsidR="00227007" w:rsidRDefault="00862EFA" w:rsidP="00227007">
      <w:pPr>
        <w:tabs>
          <w:tab w:val="left" w:pos="1560"/>
        </w:tabs>
        <w:spacing w:before="120" w:line="240" w:lineRule="auto"/>
        <w:ind w:left="1560" w:hanging="1560"/>
      </w:pPr>
      <w:r w:rsidRPr="00862EFA">
        <w:t>PDU</w:t>
      </w:r>
      <w:r w:rsidRPr="00862EFA">
        <w:tab/>
        <w:t>Punkt Dostępu do Usługi realizowanej w stacjonarnej publicznej sieci telekomunikacyjnej</w:t>
      </w:r>
    </w:p>
    <w:p w:rsidR="00227007" w:rsidRDefault="00862EFA" w:rsidP="00227007">
      <w:pPr>
        <w:tabs>
          <w:tab w:val="left" w:pos="1560"/>
        </w:tabs>
        <w:spacing w:before="120" w:line="240" w:lineRule="auto"/>
        <w:ind w:left="1560" w:hanging="1560"/>
      </w:pPr>
      <w:r w:rsidRPr="00862EFA">
        <w:t>POTS</w:t>
      </w:r>
      <w:r w:rsidRPr="00862EFA">
        <w:tab/>
        <w:t xml:space="preserve">(ang. </w:t>
      </w:r>
      <w:proofErr w:type="spellStart"/>
      <w:r w:rsidRPr="00862EFA">
        <w:t>Plain</w:t>
      </w:r>
      <w:proofErr w:type="spellEnd"/>
      <w:r w:rsidRPr="00862EFA">
        <w:t xml:space="preserve"> Old </w:t>
      </w:r>
      <w:proofErr w:type="spellStart"/>
      <w:r w:rsidRPr="00862EFA">
        <w:t>Telephone</w:t>
      </w:r>
      <w:proofErr w:type="spellEnd"/>
      <w:r w:rsidRPr="00862EFA">
        <w:t xml:space="preserve"> Services) - Podstawowa usługa telefoniczna umożliwiająca analogowy przekaz głosu przez trwałe lub komutowane łącza telefoniczne</w:t>
      </w:r>
    </w:p>
    <w:p w:rsidR="00227007" w:rsidRDefault="00862EFA" w:rsidP="00227007">
      <w:pPr>
        <w:tabs>
          <w:tab w:val="left" w:pos="1560"/>
        </w:tabs>
        <w:spacing w:before="120" w:line="240" w:lineRule="auto"/>
        <w:ind w:left="1560" w:hanging="1560"/>
      </w:pPr>
      <w:r w:rsidRPr="00862EFA">
        <w:t>PRA</w:t>
      </w:r>
      <w:r w:rsidRPr="00862EFA">
        <w:tab/>
        <w:t>Łącze ISDN (30B+D).</w:t>
      </w:r>
    </w:p>
    <w:p w:rsidR="00227007" w:rsidRDefault="00862EFA" w:rsidP="00227007">
      <w:pPr>
        <w:tabs>
          <w:tab w:val="left" w:pos="1560"/>
        </w:tabs>
        <w:spacing w:before="120" w:line="240" w:lineRule="auto"/>
        <w:ind w:left="1560" w:hanging="1560"/>
      </w:pPr>
      <w:r w:rsidRPr="00862EFA">
        <w:t>ROADM</w:t>
      </w:r>
      <w:r w:rsidRPr="00862EFA">
        <w:tab/>
        <w:t xml:space="preserve">(ang. </w:t>
      </w:r>
      <w:proofErr w:type="spellStart"/>
      <w:r w:rsidRPr="00862EFA">
        <w:t>Reconfigurable</w:t>
      </w:r>
      <w:proofErr w:type="spellEnd"/>
      <w:r w:rsidRPr="00862EFA">
        <w:t xml:space="preserve"> </w:t>
      </w:r>
      <w:proofErr w:type="spellStart"/>
      <w:r w:rsidRPr="00862EFA">
        <w:t>Optical</w:t>
      </w:r>
      <w:proofErr w:type="spellEnd"/>
      <w:r w:rsidRPr="00862EFA">
        <w:t xml:space="preserve"> </w:t>
      </w:r>
      <w:proofErr w:type="spellStart"/>
      <w:r w:rsidRPr="00862EFA">
        <w:t>Add-Drop</w:t>
      </w:r>
      <w:proofErr w:type="spellEnd"/>
      <w:r w:rsidRPr="00862EFA">
        <w:t xml:space="preserve"> </w:t>
      </w:r>
      <w:proofErr w:type="spellStart"/>
      <w:r w:rsidRPr="00862EFA">
        <w:t>Multiplexer</w:t>
      </w:r>
      <w:proofErr w:type="spellEnd"/>
      <w:r w:rsidRPr="00862EFA">
        <w:t xml:space="preserve">) - Optyczny multiplekser typu </w:t>
      </w:r>
      <w:proofErr w:type="spellStart"/>
      <w:r w:rsidRPr="00862EFA">
        <w:t>Add-Drop</w:t>
      </w:r>
      <w:proofErr w:type="spellEnd"/>
      <w:r w:rsidRPr="00862EFA">
        <w:t xml:space="preserve"> z możliwością przełączania ruchu na poziomie długości fali.</w:t>
      </w:r>
    </w:p>
    <w:p w:rsidR="00227007" w:rsidRDefault="00862EFA" w:rsidP="00227007">
      <w:pPr>
        <w:tabs>
          <w:tab w:val="left" w:pos="1560"/>
        </w:tabs>
        <w:spacing w:before="120" w:line="240" w:lineRule="auto"/>
        <w:ind w:left="1560" w:hanging="1560"/>
        <w:rPr>
          <w:lang w:val="en-US"/>
        </w:rPr>
      </w:pPr>
      <w:r w:rsidRPr="00862EFA">
        <w:rPr>
          <w:lang w:val="en-US"/>
        </w:rPr>
        <w:t>PRI</w:t>
      </w:r>
      <w:r w:rsidRPr="00862EFA">
        <w:rPr>
          <w:lang w:val="en-US"/>
        </w:rPr>
        <w:tab/>
      </w:r>
      <w:proofErr w:type="spellStart"/>
      <w:r w:rsidRPr="00862EFA">
        <w:rPr>
          <w:lang w:val="en-US"/>
        </w:rPr>
        <w:t>Łącze</w:t>
      </w:r>
      <w:proofErr w:type="spellEnd"/>
      <w:r w:rsidRPr="00862EFA">
        <w:rPr>
          <w:lang w:val="en-US"/>
        </w:rPr>
        <w:t xml:space="preserve"> ISDN (30B+D)</w:t>
      </w:r>
    </w:p>
    <w:p w:rsidR="00227007" w:rsidRDefault="00862EFA" w:rsidP="00227007">
      <w:pPr>
        <w:tabs>
          <w:tab w:val="left" w:pos="1560"/>
        </w:tabs>
        <w:spacing w:before="120" w:line="240" w:lineRule="auto"/>
        <w:ind w:left="1560" w:hanging="1560"/>
        <w:rPr>
          <w:lang w:val="en-US"/>
        </w:rPr>
      </w:pPr>
      <w:proofErr w:type="spellStart"/>
      <w:r w:rsidRPr="00862EFA">
        <w:rPr>
          <w:lang w:val="en-US"/>
        </w:rPr>
        <w:t>rt</w:t>
      </w:r>
      <w:proofErr w:type="spellEnd"/>
      <w:r w:rsidRPr="00862EFA">
        <w:rPr>
          <w:lang w:val="en-US"/>
        </w:rPr>
        <w:t>-VBR</w:t>
      </w:r>
      <w:r w:rsidRPr="00862EFA">
        <w:rPr>
          <w:lang w:val="en-US"/>
        </w:rPr>
        <w:tab/>
        <w:t>(</w:t>
      </w:r>
      <w:proofErr w:type="spellStart"/>
      <w:r w:rsidRPr="00862EFA">
        <w:rPr>
          <w:lang w:val="en-US"/>
        </w:rPr>
        <w:t>ang</w:t>
      </w:r>
      <w:proofErr w:type="spellEnd"/>
      <w:r w:rsidRPr="00862EFA">
        <w:rPr>
          <w:lang w:val="en-US"/>
        </w:rPr>
        <w:t xml:space="preserve">. real time Variable Bit Rate) - </w:t>
      </w:r>
      <w:proofErr w:type="spellStart"/>
      <w:r w:rsidRPr="00862EFA">
        <w:rPr>
          <w:lang w:val="en-US"/>
        </w:rPr>
        <w:t>Klasa</w:t>
      </w:r>
      <w:proofErr w:type="spellEnd"/>
      <w:r w:rsidRPr="00862EFA">
        <w:rPr>
          <w:lang w:val="en-US"/>
        </w:rPr>
        <w:t xml:space="preserve"> </w:t>
      </w:r>
      <w:proofErr w:type="spellStart"/>
      <w:r w:rsidRPr="00862EFA">
        <w:rPr>
          <w:lang w:val="en-US"/>
        </w:rPr>
        <w:t>ruchowa</w:t>
      </w:r>
      <w:proofErr w:type="spellEnd"/>
      <w:r w:rsidRPr="00862EFA">
        <w:rPr>
          <w:lang w:val="en-US"/>
        </w:rPr>
        <w:t xml:space="preserve"> </w:t>
      </w:r>
      <w:proofErr w:type="spellStart"/>
      <w:r w:rsidRPr="00862EFA">
        <w:rPr>
          <w:lang w:val="en-US"/>
        </w:rPr>
        <w:t>sieci</w:t>
      </w:r>
      <w:proofErr w:type="spellEnd"/>
      <w:r w:rsidRPr="00862EFA">
        <w:rPr>
          <w:lang w:val="en-US"/>
        </w:rPr>
        <w:t xml:space="preserve"> ATM</w:t>
      </w:r>
    </w:p>
    <w:p w:rsidR="00227007" w:rsidRDefault="00862EFA" w:rsidP="00227007">
      <w:pPr>
        <w:tabs>
          <w:tab w:val="left" w:pos="1560"/>
        </w:tabs>
        <w:spacing w:before="120" w:line="240" w:lineRule="auto"/>
        <w:ind w:left="1560" w:hanging="1560"/>
      </w:pPr>
      <w:r w:rsidRPr="00862EFA">
        <w:t>SDH</w:t>
      </w:r>
      <w:r w:rsidRPr="00862EFA">
        <w:tab/>
        <w:t xml:space="preserve">(ang. </w:t>
      </w:r>
      <w:proofErr w:type="spellStart"/>
      <w:r w:rsidRPr="00862EFA">
        <w:t>Synchronous</w:t>
      </w:r>
      <w:proofErr w:type="spellEnd"/>
      <w:r w:rsidRPr="00862EFA">
        <w:t xml:space="preserve"> Digital Hierarchy) – Synchroniczny system transportowy, umożliwiający wzrost przepływności, stosowany w sieciach telekomunikacyjnych z zastosowaniem światłowodów</w:t>
      </w:r>
    </w:p>
    <w:p w:rsidR="00227007" w:rsidRDefault="00862EFA" w:rsidP="00227007">
      <w:pPr>
        <w:tabs>
          <w:tab w:val="left" w:pos="1560"/>
        </w:tabs>
        <w:spacing w:before="120" w:line="240" w:lineRule="auto"/>
        <w:ind w:left="1559" w:hanging="1559"/>
        <w:rPr>
          <w:rStyle w:val="st"/>
        </w:rPr>
      </w:pPr>
      <w:r>
        <w:t>SHDSL</w:t>
      </w:r>
      <w:r>
        <w:tab/>
        <w:t xml:space="preserve">(ang. </w:t>
      </w:r>
      <w:proofErr w:type="spellStart"/>
      <w:r>
        <w:t>Symmetric</w:t>
      </w:r>
      <w:proofErr w:type="spellEnd"/>
      <w:r>
        <w:t xml:space="preserve"> </w:t>
      </w:r>
      <w:proofErr w:type="spellStart"/>
      <w:r>
        <w:t>High-speed</w:t>
      </w:r>
      <w:proofErr w:type="spellEnd"/>
      <w:r>
        <w:t xml:space="preserve"> Digital </w:t>
      </w:r>
      <w:proofErr w:type="spellStart"/>
      <w:r>
        <w:t>Subscriber</w:t>
      </w:r>
      <w:proofErr w:type="spellEnd"/>
      <w:r>
        <w:t xml:space="preserve"> Line) - Standard technologii</w:t>
      </w:r>
      <w:r>
        <w:rPr>
          <w:rStyle w:val="st"/>
        </w:rPr>
        <w:t xml:space="preserve"> DSL umożliwiający szerokopasmowy, symetryczny dostęp do sieci za pomocą okablowania miedzianego</w:t>
      </w:r>
    </w:p>
    <w:p w:rsidR="00227007" w:rsidRDefault="00862EFA" w:rsidP="00227007">
      <w:pPr>
        <w:tabs>
          <w:tab w:val="left" w:pos="1560"/>
        </w:tabs>
        <w:spacing w:before="120" w:line="240" w:lineRule="auto"/>
        <w:ind w:left="1560" w:hanging="1560"/>
      </w:pPr>
      <w:r>
        <w:t>SS7</w:t>
      </w:r>
      <w:r>
        <w:tab/>
        <w:t xml:space="preserve">(ang. </w:t>
      </w:r>
      <w:proofErr w:type="spellStart"/>
      <w:r>
        <w:rPr>
          <w:iCs/>
        </w:rPr>
        <w:t>Signaling</w:t>
      </w:r>
      <w:proofErr w:type="spellEnd"/>
      <w:r>
        <w:rPr>
          <w:iCs/>
        </w:rPr>
        <w:t xml:space="preserve"> System No. 7) - Z</w:t>
      </w:r>
      <w:r>
        <w:t>biór protokołów, stosowany w sieciach telekomunikacyjnych do przesyłania sygnałów sterowania i wiadomości sygnalizacyjnych pomiędzy centralami.</w:t>
      </w:r>
    </w:p>
    <w:p w:rsidR="00227007" w:rsidRDefault="00862EFA" w:rsidP="00227007">
      <w:pPr>
        <w:tabs>
          <w:tab w:val="left" w:pos="1560"/>
        </w:tabs>
        <w:spacing w:before="120" w:line="240" w:lineRule="auto"/>
        <w:ind w:left="1560" w:hanging="1560"/>
      </w:pPr>
      <w:r>
        <w:t>STM</w:t>
      </w:r>
      <w:r>
        <w:tab/>
        <w:t xml:space="preserve">(ang. </w:t>
      </w:r>
      <w:proofErr w:type="spellStart"/>
      <w:r>
        <w:t>Synchronous</w:t>
      </w:r>
      <w:proofErr w:type="spellEnd"/>
      <w:r>
        <w:t xml:space="preserve"> Transport Module) – Moduł transportowy STM stanowiący blok informacji cyfrowej, stosowany w SDH</w:t>
      </w:r>
    </w:p>
    <w:p w:rsidR="00227007" w:rsidRDefault="00862EFA" w:rsidP="00227007">
      <w:pPr>
        <w:tabs>
          <w:tab w:val="left" w:pos="1560"/>
        </w:tabs>
        <w:spacing w:before="120" w:line="240" w:lineRule="auto"/>
        <w:ind w:left="1560" w:hanging="1560"/>
      </w:pPr>
      <w:r>
        <w:t>TELRIC</w:t>
      </w:r>
      <w:r>
        <w:tab/>
        <w:t xml:space="preserve">(ang. Total </w:t>
      </w:r>
      <w:proofErr w:type="spellStart"/>
      <w:r>
        <w:t>Elements</w:t>
      </w:r>
      <w:proofErr w:type="spellEnd"/>
      <w:r>
        <w:t xml:space="preserve"> Long Run </w:t>
      </w:r>
      <w:proofErr w:type="spellStart"/>
      <w:r>
        <w:t>Incremental</w:t>
      </w:r>
      <w:proofErr w:type="spellEnd"/>
      <w:r>
        <w:t xml:space="preserve"> </w:t>
      </w:r>
      <w:proofErr w:type="spellStart"/>
      <w:r>
        <w:t>Cost</w:t>
      </w:r>
      <w:proofErr w:type="spellEnd"/>
      <w:r>
        <w:t>) – Metodologia kalkulacji długookresowych kosztów przyrostowych w oparciu o modelowe elementy sieci</w:t>
      </w:r>
    </w:p>
    <w:p w:rsidR="00227007" w:rsidRDefault="00862EFA" w:rsidP="00227007">
      <w:pPr>
        <w:tabs>
          <w:tab w:val="left" w:pos="1560"/>
        </w:tabs>
        <w:spacing w:before="120" w:line="240" w:lineRule="auto"/>
        <w:ind w:left="1560" w:hanging="1560"/>
      </w:pPr>
      <w:r>
        <w:t xml:space="preserve">UBR </w:t>
      </w:r>
      <w:r>
        <w:tab/>
      </w:r>
      <w:r>
        <w:tab/>
        <w:t xml:space="preserve">(ang. </w:t>
      </w:r>
      <w:proofErr w:type="spellStart"/>
      <w:r>
        <w:t>Unspecified</w:t>
      </w:r>
      <w:proofErr w:type="spellEnd"/>
      <w:r>
        <w:t xml:space="preserve"> Bit </w:t>
      </w:r>
      <w:proofErr w:type="spellStart"/>
      <w:r>
        <w:t>Rate</w:t>
      </w:r>
      <w:proofErr w:type="spellEnd"/>
      <w:r>
        <w:t>) – klasa ruchowa sieci ATM</w:t>
      </w:r>
    </w:p>
    <w:p w:rsidR="00227007" w:rsidRDefault="00862EFA" w:rsidP="00227007">
      <w:pPr>
        <w:tabs>
          <w:tab w:val="left" w:pos="1560"/>
        </w:tabs>
        <w:spacing w:before="120" w:line="240" w:lineRule="auto"/>
        <w:ind w:left="1560" w:hanging="1560"/>
      </w:pPr>
      <w:r>
        <w:t>V5.x</w:t>
      </w:r>
      <w:r>
        <w:tab/>
        <w:t xml:space="preserve">Łącze o przepływności 2 </w:t>
      </w:r>
      <w:proofErr w:type="spellStart"/>
      <w:r>
        <w:t>Mbit</w:t>
      </w:r>
      <w:proofErr w:type="spellEnd"/>
      <w:r>
        <w:t>/s o znormalizowanym styku V5.x</w:t>
      </w:r>
    </w:p>
    <w:p w:rsidR="00227007" w:rsidRDefault="00862EFA" w:rsidP="00227007">
      <w:pPr>
        <w:tabs>
          <w:tab w:val="left" w:pos="1560"/>
        </w:tabs>
        <w:spacing w:before="120" w:line="240" w:lineRule="auto"/>
        <w:ind w:left="1560" w:hanging="1560"/>
      </w:pPr>
      <w:r>
        <w:t>VDSL</w:t>
      </w:r>
      <w:r>
        <w:tab/>
        <w:t xml:space="preserve">lub VHDSL (ang. </w:t>
      </w:r>
      <w:proofErr w:type="spellStart"/>
      <w:r>
        <w:t>Very</w:t>
      </w:r>
      <w:proofErr w:type="spellEnd"/>
      <w:r>
        <w:t xml:space="preserve"> High </w:t>
      </w:r>
      <w:proofErr w:type="spellStart"/>
      <w:r>
        <w:t>Speed</w:t>
      </w:r>
      <w:proofErr w:type="spellEnd"/>
      <w:r>
        <w:t xml:space="preserve"> DSL) - Technologia </w:t>
      </w:r>
      <w:proofErr w:type="spellStart"/>
      <w:r>
        <w:t>xDSL</w:t>
      </w:r>
      <w:proofErr w:type="spellEnd"/>
      <w:r>
        <w:t xml:space="preserve"> zapewniająca szybką transmisję danych przez pojedynczą parę miedzianą.</w:t>
      </w:r>
    </w:p>
    <w:p w:rsidR="00227007" w:rsidRDefault="00862EFA" w:rsidP="00227007">
      <w:pPr>
        <w:tabs>
          <w:tab w:val="left" w:pos="1560"/>
        </w:tabs>
        <w:spacing w:before="120" w:line="240" w:lineRule="auto"/>
        <w:ind w:left="1560" w:hanging="1560"/>
        <w:rPr>
          <w:lang w:val="en-US"/>
        </w:rPr>
      </w:pPr>
      <w:proofErr w:type="spellStart"/>
      <w:r>
        <w:rPr>
          <w:lang w:val="en-US"/>
        </w:rPr>
        <w:t>VoD</w:t>
      </w:r>
      <w:proofErr w:type="spellEnd"/>
      <w:r>
        <w:rPr>
          <w:lang w:val="en-US"/>
        </w:rPr>
        <w:tab/>
      </w:r>
      <w:r>
        <w:rPr>
          <w:iCs/>
          <w:lang w:val="en-US"/>
        </w:rPr>
        <w:t>(</w:t>
      </w:r>
      <w:proofErr w:type="spellStart"/>
      <w:r>
        <w:rPr>
          <w:iCs/>
          <w:lang w:val="en-US"/>
        </w:rPr>
        <w:t>ang</w:t>
      </w:r>
      <w:proofErr w:type="spellEnd"/>
      <w:r>
        <w:rPr>
          <w:iCs/>
          <w:lang w:val="en-US"/>
        </w:rPr>
        <w:t>. Video on Demand)</w:t>
      </w:r>
      <w:r>
        <w:rPr>
          <w:lang w:val="en-US"/>
        </w:rPr>
        <w:t xml:space="preserve"> - </w:t>
      </w:r>
      <w:proofErr w:type="spellStart"/>
      <w:r>
        <w:rPr>
          <w:lang w:val="en-US"/>
        </w:rPr>
        <w:t>Wideo</w:t>
      </w:r>
      <w:proofErr w:type="spellEnd"/>
      <w:r>
        <w:rPr>
          <w:lang w:val="en-US"/>
        </w:rPr>
        <w:t xml:space="preserve"> </w:t>
      </w:r>
      <w:proofErr w:type="spellStart"/>
      <w:r>
        <w:rPr>
          <w:lang w:val="en-US"/>
        </w:rPr>
        <w:t>na</w:t>
      </w:r>
      <w:proofErr w:type="spellEnd"/>
      <w:r>
        <w:rPr>
          <w:lang w:val="en-US"/>
        </w:rPr>
        <w:t xml:space="preserve"> </w:t>
      </w:r>
      <w:proofErr w:type="spellStart"/>
      <w:r>
        <w:rPr>
          <w:lang w:val="en-US"/>
        </w:rPr>
        <w:t>żądanie</w:t>
      </w:r>
      <w:proofErr w:type="spellEnd"/>
      <w:r>
        <w:rPr>
          <w:lang w:val="en-US"/>
        </w:rPr>
        <w:t>.</w:t>
      </w:r>
    </w:p>
    <w:p w:rsidR="00227007" w:rsidRDefault="00862EFA" w:rsidP="00227007">
      <w:pPr>
        <w:tabs>
          <w:tab w:val="left" w:pos="1560"/>
        </w:tabs>
        <w:spacing w:before="120" w:line="240" w:lineRule="auto"/>
        <w:ind w:left="1560" w:hanging="1560"/>
        <w:rPr>
          <w:lang w:val="en-US"/>
        </w:rPr>
      </w:pPr>
      <w:r>
        <w:rPr>
          <w:lang w:val="en-US"/>
        </w:rPr>
        <w:t>VP</w:t>
      </w:r>
      <w:r>
        <w:rPr>
          <w:lang w:val="en-US"/>
        </w:rPr>
        <w:tab/>
        <w:t>(</w:t>
      </w:r>
      <w:proofErr w:type="spellStart"/>
      <w:r>
        <w:rPr>
          <w:lang w:val="en-US"/>
        </w:rPr>
        <w:t>ang</w:t>
      </w:r>
      <w:proofErr w:type="spellEnd"/>
      <w:r>
        <w:rPr>
          <w:lang w:val="en-US"/>
        </w:rPr>
        <w:t xml:space="preserve">. Virtual Path) – </w:t>
      </w:r>
      <w:proofErr w:type="spellStart"/>
      <w:r>
        <w:rPr>
          <w:lang w:val="en-US"/>
        </w:rPr>
        <w:t>Ścieżka</w:t>
      </w:r>
      <w:proofErr w:type="spellEnd"/>
      <w:r>
        <w:rPr>
          <w:lang w:val="en-US"/>
        </w:rPr>
        <w:t xml:space="preserve"> </w:t>
      </w:r>
      <w:proofErr w:type="spellStart"/>
      <w:r>
        <w:rPr>
          <w:lang w:val="en-US"/>
        </w:rPr>
        <w:t>wirtualna</w:t>
      </w:r>
      <w:proofErr w:type="spellEnd"/>
    </w:p>
    <w:p w:rsidR="00227007" w:rsidRDefault="00862EFA" w:rsidP="00227007">
      <w:pPr>
        <w:tabs>
          <w:tab w:val="left" w:pos="1560"/>
        </w:tabs>
        <w:spacing w:before="120" w:line="240" w:lineRule="auto"/>
        <w:ind w:left="1560" w:hanging="1560"/>
        <w:rPr>
          <w:lang w:val="en-US"/>
        </w:rPr>
      </w:pPr>
      <w:r>
        <w:rPr>
          <w:lang w:val="en-US"/>
        </w:rPr>
        <w:t>VPN</w:t>
      </w:r>
      <w:r>
        <w:rPr>
          <w:lang w:val="en-US"/>
        </w:rPr>
        <w:tab/>
        <w:t>(</w:t>
      </w:r>
      <w:proofErr w:type="spellStart"/>
      <w:r>
        <w:rPr>
          <w:lang w:val="en-US"/>
        </w:rPr>
        <w:t>ang.Virtual</w:t>
      </w:r>
      <w:proofErr w:type="spellEnd"/>
      <w:r>
        <w:rPr>
          <w:lang w:val="en-US"/>
        </w:rPr>
        <w:t xml:space="preserve"> Private Network) - </w:t>
      </w:r>
      <w:proofErr w:type="spellStart"/>
      <w:r>
        <w:rPr>
          <w:lang w:val="en-US"/>
        </w:rPr>
        <w:t>Wirtualna</w:t>
      </w:r>
      <w:proofErr w:type="spellEnd"/>
      <w:r>
        <w:rPr>
          <w:lang w:val="en-US"/>
        </w:rPr>
        <w:t xml:space="preserve"> </w:t>
      </w:r>
      <w:proofErr w:type="spellStart"/>
      <w:r>
        <w:rPr>
          <w:lang w:val="en-US"/>
        </w:rPr>
        <w:t>sieć</w:t>
      </w:r>
      <w:proofErr w:type="spellEnd"/>
      <w:r>
        <w:rPr>
          <w:lang w:val="en-US"/>
        </w:rPr>
        <w:t xml:space="preserve"> </w:t>
      </w:r>
      <w:proofErr w:type="spellStart"/>
      <w:r>
        <w:rPr>
          <w:lang w:val="en-US"/>
        </w:rPr>
        <w:t>prywatna</w:t>
      </w:r>
      <w:proofErr w:type="spellEnd"/>
      <w:r>
        <w:rPr>
          <w:lang w:val="en-US"/>
        </w:rPr>
        <w:t>.</w:t>
      </w:r>
    </w:p>
    <w:p w:rsidR="00227007" w:rsidRDefault="00862EFA" w:rsidP="00227007">
      <w:pPr>
        <w:tabs>
          <w:tab w:val="left" w:pos="1560"/>
        </w:tabs>
        <w:spacing w:before="120" w:line="240" w:lineRule="auto"/>
        <w:ind w:left="1560" w:hanging="1560"/>
      </w:pPr>
      <w:r>
        <w:t>WACC</w:t>
      </w:r>
      <w:r>
        <w:tab/>
        <w:t xml:space="preserve">(ang. </w:t>
      </w:r>
      <w:proofErr w:type="spellStart"/>
      <w:r>
        <w:t>Weighted</w:t>
      </w:r>
      <w:proofErr w:type="spellEnd"/>
      <w:r>
        <w:t xml:space="preserve"> </w:t>
      </w:r>
      <w:proofErr w:type="spellStart"/>
      <w:r>
        <w:t>Average</w:t>
      </w:r>
      <w:proofErr w:type="spellEnd"/>
      <w:r>
        <w:t xml:space="preserve"> </w:t>
      </w:r>
      <w:proofErr w:type="spellStart"/>
      <w:r>
        <w:t>Cost</w:t>
      </w:r>
      <w:proofErr w:type="spellEnd"/>
      <w:r>
        <w:t xml:space="preserve"> of Capital) – Wskaźnik średniego ważonego kosztu kapitału (wskaźnik wymaganego zwrotu z zaangażowanego kapitału)</w:t>
      </w:r>
    </w:p>
    <w:p w:rsidR="00227007" w:rsidRDefault="00862EFA" w:rsidP="00227007">
      <w:pPr>
        <w:tabs>
          <w:tab w:val="left" w:pos="1560"/>
        </w:tabs>
        <w:spacing w:before="120" w:line="240" w:lineRule="auto"/>
        <w:ind w:left="1560" w:hanging="1560"/>
      </w:pPr>
      <w:r>
        <w:t>WŁM</w:t>
      </w:r>
      <w:r>
        <w:tab/>
        <w:t>Wiązka Łączy Międzycentralowych w stacjonarnej publicznej sieci telekomunikacyjnej.</w:t>
      </w:r>
    </w:p>
    <w:p w:rsidR="00227007" w:rsidRDefault="00862EFA" w:rsidP="00227007">
      <w:pPr>
        <w:tabs>
          <w:tab w:val="left" w:pos="1560"/>
        </w:tabs>
        <w:spacing w:before="120" w:line="240" w:lineRule="auto"/>
        <w:ind w:left="1560" w:hanging="1560"/>
      </w:pPr>
      <w:r>
        <w:t xml:space="preserve">WIMAX </w:t>
      </w:r>
      <w:r>
        <w:tab/>
        <w:t xml:space="preserve">(ang. Worldwide </w:t>
      </w:r>
      <w:proofErr w:type="spellStart"/>
      <w:r>
        <w:t>Interoperability</w:t>
      </w:r>
      <w:proofErr w:type="spellEnd"/>
      <w:r>
        <w:t xml:space="preserve"> for </w:t>
      </w:r>
      <w:proofErr w:type="spellStart"/>
      <w:r>
        <w:t>Microwave</w:t>
      </w:r>
      <w:proofErr w:type="spellEnd"/>
      <w:r>
        <w:t xml:space="preserve"> Access) - Technika bezprzewodowej, radiowej transmisji danych.</w:t>
      </w:r>
    </w:p>
    <w:p w:rsidR="00227007" w:rsidRDefault="00862EFA" w:rsidP="00227007">
      <w:pPr>
        <w:tabs>
          <w:tab w:val="left" w:pos="1560"/>
        </w:tabs>
        <w:spacing w:before="120" w:line="240" w:lineRule="auto"/>
        <w:ind w:left="1560" w:hanging="1560"/>
        <w:rPr>
          <w:lang w:eastAsia="en-US"/>
        </w:rPr>
      </w:pPr>
      <w:r>
        <w:t>WLR</w:t>
      </w:r>
      <w:r>
        <w:tab/>
        <w:t xml:space="preserve">(ang. </w:t>
      </w:r>
      <w:proofErr w:type="spellStart"/>
      <w:r>
        <w:rPr>
          <w:bCs/>
          <w:iCs/>
        </w:rPr>
        <w:t>W</w:t>
      </w:r>
      <w:r>
        <w:rPr>
          <w:iCs/>
        </w:rPr>
        <w:t>holesale</w:t>
      </w:r>
      <w:proofErr w:type="spellEnd"/>
      <w:r>
        <w:rPr>
          <w:iCs/>
        </w:rPr>
        <w:t xml:space="preserve"> </w:t>
      </w:r>
      <w:r>
        <w:rPr>
          <w:bCs/>
          <w:iCs/>
        </w:rPr>
        <w:t>L</w:t>
      </w:r>
      <w:r>
        <w:rPr>
          <w:iCs/>
        </w:rPr>
        <w:t xml:space="preserve">ine </w:t>
      </w:r>
      <w:proofErr w:type="spellStart"/>
      <w:r>
        <w:rPr>
          <w:bCs/>
          <w:iCs/>
        </w:rPr>
        <w:t>R</w:t>
      </w:r>
      <w:r>
        <w:rPr>
          <w:iCs/>
        </w:rPr>
        <w:t>ental</w:t>
      </w:r>
      <w:proofErr w:type="spellEnd"/>
      <w:r>
        <w:t xml:space="preserve">) - </w:t>
      </w:r>
      <w:r>
        <w:rPr>
          <w:lang w:eastAsia="en-US"/>
        </w:rPr>
        <w:t>Oferowanie na warunkach hurtowych przez OPL innemu operatorowi usług głosowych świadczonych w sieci stacjonarnej OPL.</w:t>
      </w:r>
    </w:p>
    <w:p w:rsidR="00227007" w:rsidRDefault="00862EFA" w:rsidP="005C6DD5">
      <w:pPr>
        <w:tabs>
          <w:tab w:val="left" w:pos="1560"/>
        </w:tabs>
        <w:spacing w:before="120" w:line="240" w:lineRule="auto"/>
        <w:ind w:left="1560" w:hanging="1560"/>
      </w:pPr>
      <w:r>
        <w:rPr>
          <w:lang w:eastAsia="en-US"/>
        </w:rPr>
        <w:t>WT</w:t>
      </w:r>
      <w:r>
        <w:rPr>
          <w:lang w:eastAsia="en-US"/>
        </w:rPr>
        <w:tab/>
        <w:t>wywiad techniczny – sprawdzenie możliwości technicznych wykonania usługi</w:t>
      </w:r>
      <w:bookmarkEnd w:id="13"/>
    </w:p>
    <w:p w:rsidR="00227007" w:rsidRDefault="00862EFA" w:rsidP="00227007">
      <w:pPr>
        <w:pStyle w:val="ASNagwek1"/>
        <w:spacing w:before="120" w:after="0" w:line="240" w:lineRule="auto"/>
        <w:rPr>
          <w:sz w:val="22"/>
          <w:szCs w:val="22"/>
        </w:rPr>
      </w:pPr>
      <w:bookmarkStart w:id="20" w:name="_Toc91521481"/>
      <w:bookmarkStart w:id="21" w:name="_Toc54001067"/>
      <w:bookmarkStart w:id="22" w:name="_Toc99189232"/>
      <w:bookmarkStart w:id="23" w:name="_Toc383437248"/>
      <w:bookmarkStart w:id="24" w:name="_Toc45523726"/>
      <w:bookmarkStart w:id="25" w:name="pkt2"/>
      <w:bookmarkEnd w:id="0"/>
      <w:r w:rsidRPr="00862EFA">
        <w:rPr>
          <w:sz w:val="22"/>
          <w:szCs w:val="22"/>
        </w:rPr>
        <w:lastRenderedPageBreak/>
        <w:t xml:space="preserve">Zasady polityki księgowej </w:t>
      </w:r>
      <w:bookmarkEnd w:id="20"/>
      <w:bookmarkEnd w:id="21"/>
      <w:bookmarkEnd w:id="22"/>
      <w:r w:rsidRPr="00862EFA">
        <w:rPr>
          <w:sz w:val="22"/>
          <w:szCs w:val="22"/>
        </w:rPr>
        <w:t>OPL</w:t>
      </w:r>
      <w:bookmarkEnd w:id="23"/>
    </w:p>
    <w:p w:rsidR="00227007" w:rsidRDefault="00EB5E90" w:rsidP="00227007">
      <w:pPr>
        <w:spacing w:before="120" w:line="240" w:lineRule="auto"/>
      </w:pPr>
      <w:r w:rsidRPr="0068696A">
        <w:t xml:space="preserve">Podstawowe zasady wyceny aktywów i pasywów oraz ustalenia wyniku finansowego zostały opisane we wstępie do statutowego sprawozdania finansowego </w:t>
      </w:r>
      <w:r w:rsidR="00862EFA">
        <w:t>Orange Polska S.A. za rok 2013.</w:t>
      </w:r>
    </w:p>
    <w:p w:rsidR="00227007" w:rsidRDefault="00862EFA" w:rsidP="00227007">
      <w:pPr>
        <w:pStyle w:val="ASNagwek1"/>
        <w:spacing w:before="120" w:after="0" w:line="240" w:lineRule="auto"/>
        <w:rPr>
          <w:sz w:val="22"/>
          <w:szCs w:val="22"/>
        </w:rPr>
      </w:pPr>
      <w:bookmarkStart w:id="26" w:name="_Toc91521497"/>
      <w:bookmarkStart w:id="27" w:name="_Toc99189250"/>
      <w:bookmarkStart w:id="28" w:name="_Toc383437249"/>
      <w:r w:rsidRPr="00862EFA">
        <w:rPr>
          <w:sz w:val="22"/>
          <w:szCs w:val="22"/>
        </w:rPr>
        <w:t>Ogólne zasady sporządzania sprawozdania z prowadzenia rachunkowości regulacyjnej</w:t>
      </w:r>
      <w:bookmarkEnd w:id="24"/>
      <w:bookmarkEnd w:id="25"/>
      <w:bookmarkEnd w:id="26"/>
      <w:bookmarkEnd w:id="27"/>
      <w:bookmarkEnd w:id="28"/>
    </w:p>
    <w:p w:rsidR="00227007" w:rsidRDefault="00CE3E23" w:rsidP="00227007">
      <w:pPr>
        <w:spacing w:before="120" w:line="240" w:lineRule="auto"/>
        <w:rPr>
          <w:u w:val="single"/>
        </w:rPr>
      </w:pPr>
      <w:r w:rsidRPr="0068696A">
        <w:t xml:space="preserve">OPL </w:t>
      </w:r>
      <w:r w:rsidR="00EB5E90" w:rsidRPr="0068696A">
        <w:t xml:space="preserve">sporządza sprawozdanie z prowadzenia rachunkowości regulacyjnej w oparciu o zasady: </w:t>
      </w:r>
    </w:p>
    <w:p w:rsidR="00227007" w:rsidRDefault="00862EFA" w:rsidP="00227007">
      <w:pPr>
        <w:spacing w:before="120" w:line="240" w:lineRule="auto"/>
        <w:outlineLvl w:val="0"/>
        <w:rPr>
          <w:u w:val="single"/>
        </w:rPr>
      </w:pPr>
      <w:r>
        <w:rPr>
          <w:u w:val="single"/>
        </w:rPr>
        <w:t>Zasada 1: Przyczynowości</w:t>
      </w:r>
    </w:p>
    <w:p w:rsidR="00227007" w:rsidRDefault="00862EFA" w:rsidP="00227007">
      <w:pPr>
        <w:spacing w:before="120" w:line="240" w:lineRule="auto"/>
      </w:pPr>
      <w:r>
        <w:t xml:space="preserve">Wyodrębnienie składników średniorocznego kapitału zaangażowanego, przychodów i kosztów dokonywane jest zgodnie z przeznaczeniem i wykorzystaniem składników aktywów na potrzeby określonego rodzaju działalności lub określonej usługi, zasadą przyczyny powstawania składników średniorocznego kapitału zaangażowanego oraz przychodów i kosztów w ramach określonej działalności oraz zasadą spójności pomiędzy ujęciem według rodzajów działalności składników średniorocznego kapitału zaangażowanego oraz przychodów i kosztów, wynikającą z faktu, że składniki </w:t>
      </w:r>
      <w:r w:rsidR="00674C1C">
        <w:br/>
      </w:r>
      <w:r>
        <w:t>te odzwierciedlają różne aspekty tych samych zdarzeń.</w:t>
      </w:r>
    </w:p>
    <w:p w:rsidR="00227007" w:rsidRDefault="00862EFA" w:rsidP="00227007">
      <w:pPr>
        <w:spacing w:before="120" w:line="240" w:lineRule="auto"/>
      </w:pPr>
      <w:r>
        <w:t>Zgodnie z informacją zawartą w rozdziale 1. połączenie Telekomunikacji Polskiej S.A., Polskiej Telefonii Komórkowej - Centertel sp. z o.o. oraz Orange Polska sp. z o.o. wpływa  na prezentację aktywów i pasywów w sprawozdaniu finansowym OPL S.A. sporządzonym na dzień 31.12.2013 r. Ponadto, data połączenia (31.12.2013 r.) implikuje fakt, że kapitał zaangażowany spółek przejętych nie był wykorzystywany w 2013 r. do  prowadzenia którejkolwiek z wyodrębnionych działalności rachunkowości regulacyjnej (w tym innej działalności). W związku z tym, zgodnie z zasadą przyczynowości oraz spójności pomiędzy ujęciem według rodzajów działalności składników średniorocznego kapitału zaangażowanego oraz przychodów i kosztów, średnioroczny kapitał zaangażowany działalności rachunkowości regulacyjnej nie uwzględnia aktywów i pasywów spółek przejętych a także przeprowadzonych korekt konsolidacyjnych. Uzgodnienie kapitału zaangażowanego rachunkowości regulacyjnej do sprawozdania z sytuacji finansowej</w:t>
      </w:r>
      <w:bookmarkStart w:id="29" w:name="OLE_LINK7"/>
      <w:r>
        <w:t xml:space="preserve"> OPL zostanie przedstawione w sprawozdaniu z porównania zbiorczego sprawozdania </w:t>
      </w:r>
      <w:r w:rsidR="00674C1C">
        <w:br/>
      </w:r>
      <w:r>
        <w:t>ze średniorocznego kapitału zaangażowanego z odpowiednimi pozycjami bilansu, sporządzonego zgodnie z przepisami ustawy z dnia 29 września 1994 r. o rachunkowości</w:t>
      </w:r>
      <w:bookmarkEnd w:id="29"/>
      <w:r>
        <w:t>.</w:t>
      </w:r>
    </w:p>
    <w:p w:rsidR="00227007" w:rsidRDefault="00862EFA" w:rsidP="00227007">
      <w:pPr>
        <w:spacing w:before="120" w:line="240" w:lineRule="auto"/>
        <w:outlineLvl w:val="0"/>
        <w:rPr>
          <w:u w:val="single"/>
        </w:rPr>
      </w:pPr>
      <w:r>
        <w:rPr>
          <w:u w:val="single"/>
        </w:rPr>
        <w:t xml:space="preserve">Zasada 2: Obiektywności i niedyskryminacji  </w:t>
      </w:r>
    </w:p>
    <w:p w:rsidR="00227007" w:rsidRDefault="00862EFA" w:rsidP="00227007">
      <w:pPr>
        <w:spacing w:before="120" w:line="240" w:lineRule="auto"/>
      </w:pPr>
      <w:r>
        <w:t xml:space="preserve">Przypisanie aktywów i pasywów, przychodów i kosztów powinno być obiektywne i nie zmierzające do osiągania korzyści ani ponoszenia strat zarówno przez OPL jak i żadnego innego operatora, dzięki czemu sporządzanie sprawozdań z rachunkowości regulacyjnej odbywa się przy zachowaniu warunków niedyskryminujących żadnego z Operatorów Alternatywnych, części detalicznej OPL  i spółek z Grupy Kapitałowej Orange Polska (OPL oraz spółki, w stosunku do których jest ona spółką dominującą w rozumieniu art. 4 </w:t>
      </w:r>
      <w:proofErr w:type="spellStart"/>
      <w:r>
        <w:t>pkt</w:t>
      </w:r>
      <w:proofErr w:type="spellEnd"/>
      <w:r>
        <w:t xml:space="preserve"> 3 ustawy o ochronie konkurencji i konsumentów). Kalkulacja kosztów uwzględnia zasadę niedyskryminacji poprzez równe (równoważne) traktowanie w kalkulacji kosztów wszystkich usług telekomunikacyjnych świadczonych przez część hurtową OPL. </w:t>
      </w:r>
    </w:p>
    <w:p w:rsidR="00227007" w:rsidRDefault="00862EFA" w:rsidP="00227007">
      <w:pPr>
        <w:spacing w:before="120" w:line="240" w:lineRule="auto"/>
        <w:outlineLvl w:val="0"/>
        <w:rPr>
          <w:u w:val="single"/>
        </w:rPr>
      </w:pPr>
      <w:r>
        <w:rPr>
          <w:u w:val="single"/>
        </w:rPr>
        <w:t>Zasada 3: Stałości i porównywalności</w:t>
      </w:r>
    </w:p>
    <w:p w:rsidR="00227007" w:rsidRPr="005C6DD5" w:rsidRDefault="00862EFA" w:rsidP="005C6DD5">
      <w:pPr>
        <w:pStyle w:val="Tekstpodstawowy2"/>
        <w:spacing w:before="120" w:line="240" w:lineRule="auto"/>
        <w:rPr>
          <w:rFonts w:ascii="Arial" w:hAnsi="Arial" w:cs="Arial"/>
          <w:sz w:val="22"/>
          <w:szCs w:val="22"/>
        </w:rPr>
      </w:pPr>
      <w:r>
        <w:rPr>
          <w:rFonts w:ascii="Arial" w:hAnsi="Arial" w:cs="Arial"/>
          <w:sz w:val="22"/>
          <w:szCs w:val="22"/>
        </w:rPr>
        <w:t>Stosowana metodologia powinna być stała w kolejnych latach. W przypadku istotnych zmian zasad rachunkowości regulacyjnej, szczegółowych metod przyporządkowania aktywów, pasywów, przychodów i kosztów lub polityki księgowej, mających znaczny wpływ na raportowane informacje, sprawozdania za rok poprzedzający w części, której dotyczą zmiany metodologii są odpowiednio korygowane i przedstawiane Prezesowi UKE w celu zapewnienia porównywalności.</w:t>
      </w:r>
    </w:p>
    <w:p w:rsidR="00865CC5" w:rsidRDefault="00865CC5" w:rsidP="00227007">
      <w:pPr>
        <w:spacing w:before="120" w:line="240" w:lineRule="auto"/>
        <w:outlineLvl w:val="0"/>
        <w:rPr>
          <w:u w:val="single"/>
        </w:rPr>
      </w:pPr>
    </w:p>
    <w:p w:rsidR="00227007" w:rsidRDefault="00862EFA" w:rsidP="00227007">
      <w:pPr>
        <w:spacing w:before="120" w:line="240" w:lineRule="auto"/>
        <w:outlineLvl w:val="0"/>
        <w:rPr>
          <w:u w:val="single"/>
        </w:rPr>
      </w:pPr>
      <w:r>
        <w:rPr>
          <w:u w:val="single"/>
        </w:rPr>
        <w:lastRenderedPageBreak/>
        <w:t xml:space="preserve">Zasada 4: Przejrzystości i spójności </w:t>
      </w:r>
    </w:p>
    <w:p w:rsidR="00227007" w:rsidRDefault="00862EFA" w:rsidP="00227007">
      <w:pPr>
        <w:spacing w:before="120" w:line="240" w:lineRule="auto"/>
      </w:pPr>
      <w:r>
        <w:t>Używane metody sporządzania sprawozdania z prowadzenia rachunkowości regulacyjnej powinny być przejrzyste i spójne z metodami i zasadami stosowanymi w innych kalkulacjach sporządzanych dla celów regulacyjnych oraz z metodami i zasadami sporządzania sprawozdań finansowych.</w:t>
      </w:r>
    </w:p>
    <w:p w:rsidR="00227007" w:rsidRDefault="00862EFA" w:rsidP="00227007">
      <w:pPr>
        <w:spacing w:before="120" w:line="240" w:lineRule="auto"/>
        <w:outlineLvl w:val="0"/>
        <w:rPr>
          <w:u w:val="single"/>
        </w:rPr>
      </w:pPr>
      <w:r>
        <w:rPr>
          <w:u w:val="single"/>
        </w:rPr>
        <w:t>Zasada 5: Materialności ujęcia</w:t>
      </w:r>
    </w:p>
    <w:p w:rsidR="00227007" w:rsidRDefault="00862EFA" w:rsidP="00227007">
      <w:pPr>
        <w:spacing w:before="120" w:line="240" w:lineRule="auto"/>
      </w:pPr>
      <w:r>
        <w:t xml:space="preserve">OPL dopuszcza stosowanie określonych uproszczeń w wycenie, ujmowaniu i przyporządkowaniu składników średniorocznego kapitału zaangażowanego, przychodów </w:t>
      </w:r>
      <w:r w:rsidR="00674C1C">
        <w:br/>
      </w:r>
      <w:r>
        <w:t xml:space="preserve">i kosztów, jeżeli nie zniekształca to istotnie obrazu wyrażanego w sprawozdaniu </w:t>
      </w:r>
      <w:r w:rsidR="00674C1C">
        <w:br/>
      </w:r>
      <w:r>
        <w:t>z prowadzenia rachunkowości regulacyjnej.</w:t>
      </w:r>
    </w:p>
    <w:p w:rsidR="00227007" w:rsidRDefault="00862EFA" w:rsidP="00227007">
      <w:pPr>
        <w:spacing w:before="120" w:line="240" w:lineRule="auto"/>
      </w:pPr>
      <w:r>
        <w:t xml:space="preserve">Zasady kierowania ruchu w publicznej stacjonarnej sieci telekomunikacyjnej OPL </w:t>
      </w:r>
      <w:r w:rsidR="00674C1C">
        <w:br/>
      </w:r>
      <w:r>
        <w:t>dla abonentów i operatorów są takie same.</w:t>
      </w:r>
    </w:p>
    <w:p w:rsidR="00227007" w:rsidRDefault="00862EFA" w:rsidP="00227007">
      <w:pPr>
        <w:spacing w:before="120" w:line="240" w:lineRule="auto"/>
      </w:pPr>
      <w:r>
        <w:t>Zasady kierowania ruchu i kalkulacji kosztów usług na potrzeby poszczególnych modeli (rachunkowości regulacyjnej i kalkulacji kosztów) są takie same i w związku z tym zostaje zachowana między nimi spójność.</w:t>
      </w:r>
    </w:p>
    <w:p w:rsidR="00227007" w:rsidRDefault="00862EFA" w:rsidP="00227007">
      <w:pPr>
        <w:spacing w:before="120" w:line="240" w:lineRule="auto"/>
      </w:pPr>
      <w:r>
        <w:t xml:space="preserve">Sprawozdania z prowadzenia rachunkowości regulacyjnej za rok 2013 sporządza się </w:t>
      </w:r>
      <w:r w:rsidR="00674C1C">
        <w:br/>
      </w:r>
      <w:r>
        <w:t xml:space="preserve">na dzień kończący ostatni zakończony rok obrotowy, na podstawie zamkniętych </w:t>
      </w:r>
      <w:r w:rsidR="00674C1C">
        <w:br/>
      </w:r>
      <w:r>
        <w:t>i zbadanych przez biegłego rewidenta ksiąg rachunkowych.</w:t>
      </w:r>
    </w:p>
    <w:p w:rsidR="00227007" w:rsidRDefault="00862EFA" w:rsidP="00227007">
      <w:pPr>
        <w:pStyle w:val="ASNagwek1"/>
        <w:spacing w:before="120" w:after="0" w:line="240" w:lineRule="auto"/>
        <w:rPr>
          <w:sz w:val="22"/>
          <w:szCs w:val="22"/>
        </w:rPr>
      </w:pPr>
      <w:bookmarkStart w:id="30" w:name="_Toc99189252"/>
      <w:bookmarkStart w:id="31" w:name="_Toc99189392"/>
      <w:bookmarkStart w:id="32" w:name="_Toc99524256"/>
      <w:bookmarkStart w:id="33" w:name="_Toc99189253"/>
      <w:bookmarkStart w:id="34" w:name="_Toc99189393"/>
      <w:bookmarkStart w:id="35" w:name="_Toc99524257"/>
      <w:bookmarkStart w:id="36" w:name="_Toc91521498"/>
      <w:bookmarkStart w:id="37" w:name="_Toc99189254"/>
      <w:bookmarkStart w:id="38" w:name="_Toc383437250"/>
      <w:bookmarkEnd w:id="30"/>
      <w:bookmarkEnd w:id="31"/>
      <w:bookmarkEnd w:id="32"/>
      <w:bookmarkEnd w:id="33"/>
      <w:bookmarkEnd w:id="34"/>
      <w:bookmarkEnd w:id="35"/>
      <w:r w:rsidRPr="00862EFA">
        <w:rPr>
          <w:sz w:val="22"/>
          <w:szCs w:val="22"/>
        </w:rPr>
        <w:t>Sposób alokacji</w:t>
      </w:r>
      <w:bookmarkEnd w:id="36"/>
      <w:bookmarkEnd w:id="37"/>
      <w:bookmarkEnd w:id="38"/>
    </w:p>
    <w:p w:rsidR="00227007" w:rsidRDefault="00EB5E90" w:rsidP="00227007">
      <w:pPr>
        <w:pStyle w:val="Tekstpodstawowy2"/>
        <w:spacing w:before="120" w:line="240" w:lineRule="auto"/>
        <w:rPr>
          <w:rFonts w:ascii="Arial" w:hAnsi="Arial" w:cs="Arial"/>
          <w:sz w:val="22"/>
          <w:szCs w:val="22"/>
        </w:rPr>
      </w:pPr>
      <w:r w:rsidRPr="0068696A">
        <w:rPr>
          <w:rFonts w:ascii="Arial" w:hAnsi="Arial" w:cs="Arial"/>
          <w:sz w:val="22"/>
          <w:szCs w:val="22"/>
        </w:rPr>
        <w:t xml:space="preserve">Przypisanie składników średniorocznego kapitału zaangażowanego, przychodów i kosztów odbywa się w sposób określony w § 4 ust. 1 </w:t>
      </w:r>
      <w:proofErr w:type="spellStart"/>
      <w:r w:rsidRPr="0068696A">
        <w:rPr>
          <w:rFonts w:ascii="Arial" w:hAnsi="Arial" w:cs="Arial"/>
          <w:sz w:val="22"/>
          <w:szCs w:val="22"/>
        </w:rPr>
        <w:t>pkt</w:t>
      </w:r>
      <w:proofErr w:type="spellEnd"/>
      <w:r w:rsidRPr="0068696A">
        <w:rPr>
          <w:rFonts w:ascii="Arial" w:hAnsi="Arial" w:cs="Arial"/>
          <w:sz w:val="22"/>
          <w:szCs w:val="22"/>
        </w:rPr>
        <w:t xml:space="preserve"> 1-3 Rozporządzenia </w:t>
      </w:r>
      <w:r w:rsidR="00862EFA">
        <w:rPr>
          <w:rFonts w:ascii="Arial" w:hAnsi="Arial" w:cs="Arial"/>
          <w:sz w:val="22"/>
          <w:szCs w:val="22"/>
        </w:rPr>
        <w:t xml:space="preserve">Kosztowego. </w:t>
      </w:r>
      <w:r w:rsidR="00674C1C">
        <w:rPr>
          <w:rFonts w:ascii="Arial" w:hAnsi="Arial" w:cs="Arial"/>
          <w:sz w:val="22"/>
          <w:szCs w:val="22"/>
        </w:rPr>
        <w:br/>
      </w:r>
      <w:r w:rsidR="00862EFA">
        <w:rPr>
          <w:rFonts w:ascii="Arial" w:hAnsi="Arial" w:cs="Arial"/>
          <w:sz w:val="22"/>
          <w:szCs w:val="22"/>
        </w:rPr>
        <w:t xml:space="preserve">W momencie, gdy poziom składników średniorocznego kapitału zaangażowanego oraz przychodów i kosztów związanych z kilkoma rodzajami działalności lub kilkoma usługami przypisanych w sposób określony w § 4 ust. 2 </w:t>
      </w:r>
      <w:proofErr w:type="spellStart"/>
      <w:r w:rsidR="00862EFA">
        <w:rPr>
          <w:rFonts w:ascii="Arial" w:hAnsi="Arial" w:cs="Arial"/>
          <w:sz w:val="22"/>
          <w:szCs w:val="22"/>
        </w:rPr>
        <w:t>pkt</w:t>
      </w:r>
      <w:proofErr w:type="spellEnd"/>
      <w:r w:rsidR="00862EFA">
        <w:rPr>
          <w:rFonts w:ascii="Arial" w:hAnsi="Arial" w:cs="Arial"/>
          <w:sz w:val="22"/>
          <w:szCs w:val="22"/>
        </w:rPr>
        <w:t xml:space="preserve"> 2 </w:t>
      </w:r>
      <w:proofErr w:type="spellStart"/>
      <w:r w:rsidR="00862EFA">
        <w:rPr>
          <w:rFonts w:ascii="Arial" w:hAnsi="Arial" w:cs="Arial"/>
          <w:sz w:val="22"/>
          <w:szCs w:val="22"/>
        </w:rPr>
        <w:t>lit.c</w:t>
      </w:r>
      <w:proofErr w:type="spellEnd"/>
      <w:r w:rsidR="00862EFA">
        <w:rPr>
          <w:rFonts w:ascii="Arial" w:hAnsi="Arial" w:cs="Arial"/>
          <w:sz w:val="22"/>
          <w:szCs w:val="22"/>
        </w:rPr>
        <w:t xml:space="preserve"> Rozporządzenia kosztowego przekroczy 10%, wówczas OPL, po przeprowadzeniu audytu regulacyjnego, przedstawi Prezesowi UKE szczegółowe wyjaśnienia w postaci dodatkowych informacji, wskazujące na powody, dla jakich ten poziom został przekroczony.</w:t>
      </w:r>
    </w:p>
    <w:p w:rsidR="00227007" w:rsidRDefault="00862EFA" w:rsidP="00227007">
      <w:pPr>
        <w:pStyle w:val="ASNagwek1"/>
        <w:spacing w:before="120" w:after="0" w:line="240" w:lineRule="auto"/>
        <w:rPr>
          <w:sz w:val="22"/>
          <w:szCs w:val="22"/>
        </w:rPr>
      </w:pPr>
      <w:bookmarkStart w:id="39" w:name="_Toc91521499"/>
      <w:bookmarkStart w:id="40" w:name="_Toc99189255"/>
      <w:bookmarkStart w:id="41" w:name="_Toc383437251"/>
      <w:bookmarkStart w:id="42" w:name="pkt3"/>
      <w:r w:rsidRPr="00862EFA">
        <w:rPr>
          <w:sz w:val="22"/>
          <w:szCs w:val="22"/>
        </w:rPr>
        <w:t>Etapy sporządzania sprawozdania z prowadzenia rachunkowości regulacyjnej</w:t>
      </w:r>
      <w:bookmarkEnd w:id="39"/>
      <w:bookmarkEnd w:id="40"/>
      <w:bookmarkEnd w:id="41"/>
    </w:p>
    <w:p w:rsidR="00227007" w:rsidRDefault="00EB5E90" w:rsidP="00227007">
      <w:pPr>
        <w:pStyle w:val="Tekstpodstawowy2"/>
        <w:spacing w:before="120" w:line="240" w:lineRule="auto"/>
        <w:rPr>
          <w:rFonts w:ascii="Arial" w:hAnsi="Arial" w:cs="Arial"/>
          <w:sz w:val="22"/>
          <w:szCs w:val="22"/>
        </w:rPr>
      </w:pPr>
      <w:r w:rsidRPr="0068696A">
        <w:rPr>
          <w:rFonts w:ascii="Arial" w:hAnsi="Arial" w:cs="Arial"/>
          <w:sz w:val="22"/>
          <w:szCs w:val="22"/>
        </w:rPr>
        <w:t xml:space="preserve">Przy alokacji poszczególnych pozycji bilansu i rachunku zysków i strat na działalności rachunkowości regulacyjnej wykorzystuje się informacje z sytemu finansowo-księgowego Spółki. Pozyskane w ten sposób dane uzgadniane są do poszczególnych pozycji </w:t>
      </w:r>
      <w:r w:rsidR="00674C1C">
        <w:rPr>
          <w:rFonts w:ascii="Arial" w:hAnsi="Arial" w:cs="Arial"/>
          <w:sz w:val="22"/>
          <w:szCs w:val="22"/>
        </w:rPr>
        <w:br/>
      </w:r>
      <w:r w:rsidRPr="0068696A">
        <w:rPr>
          <w:rFonts w:ascii="Arial" w:hAnsi="Arial" w:cs="Arial"/>
          <w:sz w:val="22"/>
          <w:szCs w:val="22"/>
        </w:rPr>
        <w:t>w sprawozdaniu finansowym.</w:t>
      </w:r>
      <w:r w:rsidR="00862EFA">
        <w:rPr>
          <w:rFonts w:ascii="Arial" w:hAnsi="Arial" w:cs="Arial"/>
          <w:sz w:val="22"/>
          <w:szCs w:val="22"/>
        </w:rPr>
        <w:t xml:space="preserve"> </w:t>
      </w:r>
    </w:p>
    <w:p w:rsidR="00227007" w:rsidRDefault="00862EFA" w:rsidP="00227007">
      <w:pPr>
        <w:spacing w:before="120" w:line="240" w:lineRule="auto"/>
      </w:pPr>
      <w:r>
        <w:t>Poszczególne etapy sporządzania sprawozdawczości regulacyjnej przedstawione zostały na poniższym schemacie.</w:t>
      </w:r>
    </w:p>
    <w:p w:rsidR="005C6DD5" w:rsidRDefault="005C6DD5" w:rsidP="00227007">
      <w:pPr>
        <w:spacing w:before="120" w:line="240" w:lineRule="auto"/>
      </w:pPr>
    </w:p>
    <w:p w:rsidR="005C6DD5" w:rsidRDefault="005C6DD5" w:rsidP="00227007">
      <w:pPr>
        <w:spacing w:before="120" w:line="240" w:lineRule="auto"/>
      </w:pPr>
    </w:p>
    <w:p w:rsidR="005C6DD5" w:rsidRDefault="005C6DD5" w:rsidP="00227007">
      <w:pPr>
        <w:spacing w:before="120" w:line="240" w:lineRule="auto"/>
      </w:pPr>
    </w:p>
    <w:p w:rsidR="00865CC5" w:rsidRDefault="00865CC5" w:rsidP="00227007">
      <w:pPr>
        <w:spacing w:before="120" w:line="240" w:lineRule="auto"/>
      </w:pPr>
    </w:p>
    <w:p w:rsidR="00865CC5" w:rsidRDefault="00865CC5" w:rsidP="00227007">
      <w:pPr>
        <w:spacing w:before="120" w:line="240" w:lineRule="auto"/>
      </w:pPr>
    </w:p>
    <w:p w:rsidR="00865CC5" w:rsidRDefault="00865CC5" w:rsidP="00227007">
      <w:pPr>
        <w:spacing w:before="120" w:line="240" w:lineRule="auto"/>
      </w:pPr>
    </w:p>
    <w:p w:rsidR="00107676" w:rsidRDefault="00107676" w:rsidP="00227007">
      <w:pPr>
        <w:spacing w:before="120" w:line="240" w:lineRule="auto"/>
      </w:pPr>
    </w:p>
    <w:p w:rsidR="005C6DD5" w:rsidRDefault="005C6DD5" w:rsidP="00227007">
      <w:pPr>
        <w:spacing w:before="120" w:line="240" w:lineRule="auto"/>
      </w:pPr>
    </w:p>
    <w:p w:rsidR="005C6DD5" w:rsidRDefault="005C6DD5" w:rsidP="00227007">
      <w:pPr>
        <w:spacing w:before="120" w:line="240" w:lineRule="auto"/>
      </w:pPr>
    </w:p>
    <w:p w:rsidR="005C6DD5" w:rsidRDefault="005C6DD5" w:rsidP="00227007">
      <w:pPr>
        <w:spacing w:before="120" w:line="240" w:lineRule="auto"/>
      </w:pPr>
    </w:p>
    <w:p w:rsidR="005C6DD5" w:rsidRDefault="005C6DD5" w:rsidP="00227007">
      <w:pPr>
        <w:spacing w:before="120" w:line="240" w:lineRule="auto"/>
      </w:pPr>
    </w:p>
    <w:p w:rsidR="00227007" w:rsidRDefault="00227007" w:rsidP="00FC7B49">
      <w:pPr>
        <w:pStyle w:val="ASSchemat"/>
      </w:pPr>
      <w:bookmarkStart w:id="43" w:name="_Toc378947338"/>
      <w:bookmarkEnd w:id="43"/>
    </w:p>
    <w:p w:rsidR="00227007" w:rsidRDefault="00862EFA" w:rsidP="00227007">
      <w:pPr>
        <w:spacing w:before="120" w:line="240" w:lineRule="auto"/>
        <w:outlineLvl w:val="0"/>
        <w:rPr>
          <w:b/>
          <w:bCs/>
        </w:rPr>
      </w:pPr>
      <w:bookmarkStart w:id="44" w:name="_Toc99189256"/>
      <w:bookmarkEnd w:id="44"/>
      <w:r>
        <w:rPr>
          <w:b/>
          <w:bCs/>
        </w:rPr>
        <w:t xml:space="preserve">Etap 1 </w:t>
      </w:r>
    </w:p>
    <w:p w:rsidR="00227007" w:rsidRDefault="007752EC" w:rsidP="00227007">
      <w:pPr>
        <w:pStyle w:val="Nagwek"/>
        <w:tabs>
          <w:tab w:val="clear" w:pos="4320"/>
          <w:tab w:val="clear" w:pos="8640"/>
        </w:tabs>
        <w:spacing w:before="120" w:after="0" w:line="240" w:lineRule="auto"/>
        <w:rPr>
          <w:noProof/>
        </w:rPr>
      </w:pPr>
      <w:r>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3.45pt;margin-top:5.5pt;width:115.2pt;height:64.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" o:allowincell="f" filled="f" fillcolor="#9cf">
            <v:textbox style="mso-next-textbox:#Text Box 3">
              <w:txbxContent>
                <w:p w:rsidR="00967F0B" w:rsidRDefault="00967F0B" w:rsidP="00EB5E90">
                  <w:pPr>
                    <w:jc w:val="center"/>
                    <w:rPr>
                      <w:snapToGrid w:val="0"/>
                      <w:color w:val="000000"/>
                      <w:lang w:val="en-GB"/>
                    </w:rPr>
                  </w:pPr>
                  <w:r>
                    <w:rPr>
                      <w:b/>
                      <w:bCs/>
                      <w:snapToGrid w:val="0"/>
                      <w:color w:val="000000"/>
                    </w:rPr>
                    <w:t>Zdefiniowanie zakresu  działalności</w:t>
                  </w:r>
                </w:p>
                <w:p w:rsidR="00967F0B" w:rsidRDefault="00967F0B" w:rsidP="00EB5E90"/>
              </w:txbxContent>
            </v:textbox>
          </v:shape>
        </w:pict>
      </w:r>
    </w:p>
    <w:p w:rsidR="00227007" w:rsidRDefault="00227007" w:rsidP="00227007">
      <w:pPr>
        <w:pStyle w:val="Tekstprzypisudolnego"/>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7752EC" w:rsidP="00227007">
      <w:pPr>
        <w:pStyle w:val="Tekstprzypisudolnego"/>
        <w:spacing w:before="120" w:line="240" w:lineRule="auto"/>
      </w:pPr>
      <w:r>
        <w:rPr>
          <w:noProof/>
        </w:rPr>
        <w:pict>
          <v:line id="Line 4" o:spid="_x0000_s1049"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95pt,5.35pt" to="46.95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" o:allowincell="f">
            <v:stroke endarrow="block"/>
          </v:line>
        </w:pict>
      </w:r>
    </w:p>
    <w:p w:rsidR="00227007" w:rsidRDefault="007752EC" w:rsidP="00227007">
      <w:pPr>
        <w:spacing w:before="120" w:line="240" w:lineRule="auto"/>
        <w:outlineLvl w:val="0"/>
        <w:rPr>
          <w:b/>
          <w:bCs/>
        </w:rPr>
      </w:pPr>
      <w:r w:rsidRPr="007752EC">
        <w:rPr>
          <w:noProof/>
        </w:rPr>
        <w:pict>
          <v:line id="Line 17" o:spid="_x0000_s1048"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4.55pt,10.3pt" to="464.55pt,3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" o:allowincell="f"/>
        </w:pict>
      </w:r>
      <w:r w:rsidRPr="007752EC">
        <w:rPr>
          <w:noProof/>
        </w:rPr>
        <w:pict>
          <v:line id="Line 16" o:spid="_x0000_s1047"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55pt,10.3pt" to="464.5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cO2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" o:allowincell="f"/>
        </w:pict>
      </w:r>
      <w:r w:rsidRPr="007752EC">
        <w:rPr>
          <w:noProof/>
        </w:rPr>
        <w:pict>
          <v:line id="Line 15" o:spid="_x0000_s1046" style="position:absolute;left:0;text-align:left;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55pt,10.3pt" to="212.55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" o:allowincell="f"/>
        </w:pict>
      </w:r>
      <w:r w:rsidRPr="007752EC">
        <w:rPr>
          <w:noProof/>
        </w:rPr>
        <w:pict>
          <v:line id="Line 8" o:spid="_x0000_s1045"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75pt,67.9pt" to="320.5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" o:allowincell="f">
            <v:stroke endarrow="block"/>
          </v:line>
        </w:pict>
      </w:r>
      <w:r w:rsidRPr="007752EC">
        <w:rPr>
          <w:noProof/>
        </w:rPr>
        <w:pict>
          <v:shape id="Text Box 7" o:spid="_x0000_s1027" type="#_x0000_t202" style="position:absolute;left:0;text-align:left;margin-left:183.75pt;margin-top:46.3pt;width:1in;height:50.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" o:allowincell="f" filled="f" fillcolor="#9cf">
            <v:textbox style="mso-next-textbox:#Text Box 7">
              <w:txbxContent>
                <w:p w:rsidR="00967F0B" w:rsidRPr="009D1493" w:rsidRDefault="00967F0B" w:rsidP="00EB5E90">
                  <w:pPr>
                    <w:pStyle w:val="Tekstpodstawowy2"/>
                    <w:spacing w:line="360" w:lineRule="atLeast"/>
                    <w:jc w:val="center"/>
                    <w:rPr>
                      <w:rFonts w:ascii="Arial" w:hAnsi="Arial" w:cs="Arial"/>
                      <w:b/>
                      <w:bCs/>
                      <w:sz w:val="22"/>
                      <w:szCs w:val="22"/>
                    </w:rPr>
                  </w:pPr>
                  <w:r w:rsidRPr="009D1493">
                    <w:rPr>
                      <w:rFonts w:ascii="Arial" w:hAnsi="Arial" w:cs="Arial"/>
                      <w:b/>
                      <w:bCs/>
                      <w:sz w:val="22"/>
                      <w:szCs w:val="22"/>
                    </w:rPr>
                    <w:t>Alokacja</w:t>
                  </w:r>
                </w:p>
                <w:p w:rsidR="00967F0B" w:rsidRPr="009D1493" w:rsidRDefault="00967F0B" w:rsidP="00EB5E90">
                  <w:pPr>
                    <w:pStyle w:val="Tekstpodstawowy2"/>
                    <w:spacing w:line="360" w:lineRule="atLeast"/>
                    <w:jc w:val="center"/>
                    <w:rPr>
                      <w:rFonts w:ascii="Arial" w:hAnsi="Arial" w:cs="Arial"/>
                      <w:sz w:val="22"/>
                      <w:szCs w:val="22"/>
                    </w:rPr>
                  </w:pPr>
                  <w:r w:rsidRPr="009D1493">
                    <w:rPr>
                      <w:rFonts w:ascii="Arial" w:hAnsi="Arial" w:cs="Arial"/>
                      <w:b/>
                      <w:bCs/>
                      <w:sz w:val="22"/>
                      <w:szCs w:val="22"/>
                    </w:rPr>
                    <w:t>kosztów</w:t>
                  </w:r>
                </w:p>
              </w:txbxContent>
            </v:textbox>
          </v:shape>
        </w:pict>
      </w:r>
      <w:r w:rsidRPr="007752EC">
        <w:rPr>
          <w:noProof/>
        </w:rPr>
        <w:pict>
          <v:line id="Line 6" o:spid="_x0000_s1044"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5pt,67.9pt" to="183.7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" o:allowincell="f">
            <v:stroke endarrow="block"/>
          </v:line>
        </w:pict>
      </w:r>
      <w:r w:rsidRPr="007752EC">
        <w:rPr>
          <w:noProof/>
        </w:rPr>
        <w:pict>
          <v:shape id="Text Box 5" o:spid="_x0000_s1028" type="#_x0000_t202" style="position:absolute;left:0;text-align:left;margin-left:3.75pt;margin-top:39.1pt;width:100.8pt;height:57.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" o:allowincell="f" filled="f" fillcolor="#9cf">
            <v:textbox style="mso-next-textbox:#Text Box 5">
              <w:txbxContent>
                <w:p w:rsidR="00967F0B" w:rsidRPr="009D1493" w:rsidRDefault="00967F0B" w:rsidP="000734B3">
                  <w:pPr>
                    <w:pStyle w:val="Tekstpodstawowy2"/>
                    <w:spacing w:before="120" w:line="360" w:lineRule="atLeast"/>
                    <w:jc w:val="center"/>
                    <w:rPr>
                      <w:rFonts w:ascii="Arial" w:hAnsi="Arial" w:cs="Arial"/>
                      <w:b/>
                      <w:bCs/>
                      <w:sz w:val="22"/>
                      <w:szCs w:val="22"/>
                    </w:rPr>
                  </w:pPr>
                  <w:r w:rsidRPr="009D1493">
                    <w:rPr>
                      <w:rFonts w:ascii="Arial" w:hAnsi="Arial" w:cs="Arial"/>
                      <w:b/>
                      <w:bCs/>
                      <w:sz w:val="22"/>
                      <w:szCs w:val="22"/>
                    </w:rPr>
                    <w:t>Alokacja przychodów</w:t>
                  </w:r>
                </w:p>
              </w:txbxContent>
            </v:textbox>
          </v:shape>
        </w:pict>
      </w:r>
      <w:r w:rsidR="00EB5E90" w:rsidRPr="0068696A">
        <w:rPr>
          <w:b/>
          <w:bCs/>
        </w:rPr>
        <w:t xml:space="preserve">Etap 2    </w:t>
      </w:r>
    </w:p>
    <w:p w:rsidR="00227007" w:rsidRDefault="00862EFA" w:rsidP="00227007">
      <w:pPr>
        <w:pStyle w:val="Nagwek2"/>
        <w:spacing w:before="120" w:line="240" w:lineRule="auto"/>
        <w:rPr>
          <w:sz w:val="22"/>
          <w:szCs w:val="22"/>
        </w:rPr>
      </w:pPr>
      <w:r w:rsidRPr="00862EFA">
        <w:rPr>
          <w:sz w:val="22"/>
          <w:szCs w:val="22"/>
        </w:rPr>
        <w:t xml:space="preserve">                                             </w:t>
      </w:r>
    </w:p>
    <w:p w:rsidR="00227007" w:rsidRDefault="00EB5E90" w:rsidP="00227007">
      <w:pPr>
        <w:spacing w:before="120" w:line="240" w:lineRule="auto"/>
      </w:pPr>
      <w:r w:rsidRPr="0068696A">
        <w:t xml:space="preserve">                                      </w:t>
      </w:r>
      <w:r w:rsidRPr="0068696A">
        <w:rPr>
          <w:b/>
          <w:bCs/>
        </w:rPr>
        <w:t>Etap 3</w:t>
      </w:r>
      <w:r w:rsidRPr="0068696A">
        <w:t xml:space="preserve">                                            </w:t>
      </w:r>
      <w:r w:rsidRPr="0068696A">
        <w:rPr>
          <w:b/>
          <w:bCs/>
        </w:rPr>
        <w:t>Etap 4</w:t>
      </w:r>
    </w:p>
    <w:p w:rsidR="00227007" w:rsidRDefault="007752EC" w:rsidP="00227007">
      <w:pPr>
        <w:spacing w:before="120" w:line="240" w:lineRule="auto"/>
      </w:pPr>
      <w:r>
        <w:rPr>
          <w:noProof/>
        </w:rPr>
        <w:pict>
          <v:shape id="Text Box 9" o:spid="_x0000_s1029" type="#_x0000_t202" style="position:absolute;left:0;text-align:left;margin-left:327.75pt;margin-top:-.5pt;width:115.2pt;height:50.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" o:allowincell="f" filled="f" fillcolor="#9cf">
            <v:textbox style="mso-next-textbox:#Text Box 9">
              <w:txbxContent>
                <w:p w:rsidR="00967F0B" w:rsidRDefault="00967F0B" w:rsidP="00EB5E90">
                  <w:pPr>
                    <w:jc w:val="center"/>
                    <w:rPr>
                      <w:b/>
                      <w:bCs/>
                    </w:rPr>
                  </w:pPr>
                  <w:r>
                    <w:rPr>
                      <w:b/>
                      <w:bCs/>
                    </w:rPr>
                    <w:t>Alokacja aktywów i pasywów</w:t>
                  </w:r>
                </w:p>
              </w:txbxContent>
            </v:textbox>
          </v:shape>
        </w:pict>
      </w:r>
    </w:p>
    <w:p w:rsidR="00227007" w:rsidRDefault="00227007" w:rsidP="00227007">
      <w:pPr>
        <w:spacing w:before="120" w:line="240" w:lineRule="auto"/>
      </w:pPr>
    </w:p>
    <w:p w:rsidR="00227007" w:rsidRDefault="007752EC" w:rsidP="00227007">
      <w:pPr>
        <w:spacing w:before="120" w:line="240" w:lineRule="auto"/>
      </w:pPr>
      <w:r>
        <w:rPr>
          <w:noProof/>
        </w:rPr>
        <w:pict>
          <v:polyline id="Freeform 24" o:spid="_x0000_s1043"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23.95pt,7.4pt,223.9pt,41.65pt" coordsize="1,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" filled="f">
            <v:stroke endarrow="block"/>
            <v:path arrowok="t" o:connecttype="custom" o:connectlocs="635,0;0,434975" o:connectangles="0,0"/>
          </v:polyline>
        </w:pict>
      </w:r>
      <w:r>
        <w:rPr>
          <w:noProof/>
        </w:rPr>
        <w:pict>
          <v:line id="Line 18" o:spid="_x0000_s1042"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75pt" to="55.5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">
            <v:stroke endarrow="block"/>
          </v:line>
        </w:pict>
      </w:r>
      <w:r>
        <w:rPr>
          <w:noProof/>
        </w:rPr>
        <w:pict>
          <v:line id="Line 13" o:spid="_x0000_s1041" style="position:absolute;left:0;text-align:left;flip:x;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15pt,13.9pt" to="363.75pt,8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" o:allowincell="f">
            <v:stroke endarrow="block"/>
          </v:line>
        </w:pict>
      </w:r>
      <w:r>
        <w:rPr>
          <w:noProof/>
        </w:rPr>
        <w:pict>
          <v:line id="Line 21" o:spid="_x0000_s1040"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0.8pt,15.25pt" to="370.8pt,2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" o:allowincell="f">
            <v:stroke endarrow="block"/>
          </v:line>
        </w:pict>
      </w:r>
    </w:p>
    <w:p w:rsidR="00227007" w:rsidRDefault="00862EFA" w:rsidP="00227007">
      <w:pPr>
        <w:spacing w:before="120" w:line="240" w:lineRule="auto"/>
        <w:rPr>
          <w:b/>
          <w:bCs/>
        </w:rPr>
      </w:pPr>
      <w:r>
        <w:tab/>
      </w:r>
      <w:r>
        <w:tab/>
      </w:r>
      <w:r>
        <w:tab/>
      </w:r>
      <w:r>
        <w:tab/>
      </w:r>
      <w:r>
        <w:tab/>
      </w:r>
      <w:r>
        <w:tab/>
        <w:t xml:space="preserve">       </w:t>
      </w:r>
      <w:r>
        <w:rPr>
          <w:b/>
          <w:bCs/>
        </w:rPr>
        <w:t>Etap 5</w:t>
      </w:r>
      <w:r>
        <w:rPr>
          <w:b/>
          <w:bCs/>
        </w:rPr>
        <w:tab/>
        <w:t xml:space="preserve">    Etap 5</w:t>
      </w:r>
      <w:r>
        <w:rPr>
          <w:b/>
          <w:bCs/>
        </w:rPr>
        <w:tab/>
      </w:r>
    </w:p>
    <w:p w:rsidR="00227007" w:rsidRDefault="007752EC" w:rsidP="00227007">
      <w:pPr>
        <w:pStyle w:val="Nagwek2"/>
        <w:spacing w:before="120" w:line="240" w:lineRule="auto"/>
        <w:rPr>
          <w:sz w:val="22"/>
          <w:szCs w:val="22"/>
        </w:rPr>
      </w:pPr>
      <w:bookmarkStart w:id="45" w:name="_Toc76558477"/>
      <w:bookmarkStart w:id="46" w:name="_Toc76559984"/>
      <w:bookmarkStart w:id="47" w:name="_Toc87345325"/>
      <w:bookmarkStart w:id="48" w:name="_Toc87345404"/>
      <w:bookmarkStart w:id="49" w:name="_Toc87345483"/>
      <w:bookmarkStart w:id="50" w:name="_Toc87346041"/>
      <w:bookmarkStart w:id="51" w:name="_Toc87346636"/>
      <w:bookmarkStart w:id="52" w:name="_Toc91514220"/>
      <w:bookmarkStart w:id="53" w:name="_Toc91519104"/>
      <w:bookmarkStart w:id="54" w:name="_Toc91521255"/>
      <w:bookmarkStart w:id="55" w:name="_Toc91521500"/>
      <w:bookmarkStart w:id="56" w:name="_Toc99189257"/>
      <w:r>
        <w:rPr>
          <w:noProof/>
          <w:sz w:val="22"/>
          <w:szCs w:val="22"/>
        </w:rPr>
        <w:pict>
          <v:shape id="Text Box 10" o:spid="_x0000_s1030" type="#_x0000_t202" style="position:absolute;margin-left:183.75pt;margin-top:14.6pt;width:82.6pt;height:64.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" o:allowincell="f" filled="f" fillcolor="#9cf" stroked="f" strokecolor="white">
            <v:textbox style="mso-next-textbox:#Text Box 10">
              <w:txbxContent>
                <w:p w:rsidR="00967F0B" w:rsidRPr="000554A9" w:rsidRDefault="00967F0B" w:rsidP="00EB5E90">
                  <w:pPr>
                    <w:jc w:val="center"/>
                    <w:rPr>
                      <w:b/>
                      <w:bCs/>
                    </w:rPr>
                  </w:pPr>
                  <w:r w:rsidRPr="000554A9">
                    <w:t>Korekty kosztu bieżącego</w:t>
                  </w:r>
                </w:p>
              </w:txbxContent>
            </v:textbox>
          </v:shape>
        </w:pict>
      </w:r>
      <w:r>
        <w:rPr>
          <w:noProof/>
          <w:sz w:val="22"/>
          <w:szCs w:val="22"/>
        </w:rPr>
        <w:pict>
          <v:shapetype id="_x0000_t4" coordsize="21600,21600" o:spt="4" path="m10800,l,10800,10800,21600,21600,10800xe">
            <v:stroke joinstyle="miter"/>
            <v:path gradientshapeok="t" o:connecttype="rect" textboxrect="5400,5400,16200,16200"/>
          </v:shapetype>
          <v:shape id="AutoShape 2" o:spid="_x0000_s1039" type="#_x0000_t4" style="position:absolute;margin-left:176.55pt;margin-top:.2pt;width:95.65pt;height:95.6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" o:allowincell="f"/>
        </w:pict>
      </w:r>
      <w:bookmarkEnd w:id="45"/>
      <w:bookmarkEnd w:id="46"/>
      <w:bookmarkEnd w:id="47"/>
      <w:bookmarkEnd w:id="48"/>
      <w:bookmarkEnd w:id="49"/>
      <w:bookmarkEnd w:id="50"/>
      <w:bookmarkEnd w:id="51"/>
      <w:bookmarkEnd w:id="52"/>
      <w:bookmarkEnd w:id="53"/>
      <w:bookmarkEnd w:id="54"/>
      <w:bookmarkEnd w:id="55"/>
      <w:bookmarkEnd w:id="56"/>
      <w:r w:rsidR="00862EFA" w:rsidRPr="00862EFA">
        <w:rPr>
          <w:sz w:val="22"/>
          <w:szCs w:val="22"/>
        </w:rPr>
        <w:t xml:space="preserve">                                             </w:t>
      </w:r>
    </w:p>
    <w:p w:rsidR="00227007" w:rsidRDefault="00227007" w:rsidP="00227007">
      <w:pPr>
        <w:pStyle w:val="Nagwek2"/>
        <w:spacing w:before="120" w:line="240" w:lineRule="auto"/>
        <w:rPr>
          <w:sz w:val="22"/>
          <w:szCs w:val="22"/>
        </w:rPr>
      </w:pPr>
    </w:p>
    <w:p w:rsidR="00227007" w:rsidRDefault="007752EC" w:rsidP="00227007">
      <w:pPr>
        <w:pStyle w:val="Nagwek2"/>
        <w:spacing w:before="120" w:line="240" w:lineRule="auto"/>
        <w:rPr>
          <w:sz w:val="22"/>
          <w:szCs w:val="22"/>
        </w:rPr>
      </w:pPr>
      <w:bookmarkStart w:id="57" w:name="_Toc76272012"/>
      <w:bookmarkStart w:id="58" w:name="_Toc76558478"/>
      <w:bookmarkStart w:id="59" w:name="_Toc76559985"/>
      <w:bookmarkStart w:id="60" w:name="_Toc87345326"/>
      <w:bookmarkStart w:id="61" w:name="_Toc87345405"/>
      <w:bookmarkStart w:id="62" w:name="_Toc87345484"/>
      <w:bookmarkStart w:id="63" w:name="_Toc87346042"/>
      <w:bookmarkStart w:id="64" w:name="_Toc87346637"/>
      <w:bookmarkStart w:id="65" w:name="_Toc91514221"/>
      <w:bookmarkStart w:id="66" w:name="_Toc91519105"/>
      <w:bookmarkStart w:id="67" w:name="_Toc91521256"/>
      <w:bookmarkStart w:id="68" w:name="_Toc91521501"/>
      <w:bookmarkStart w:id="69" w:name="_Toc99189258"/>
      <w:r>
        <w:rPr>
          <w:noProof/>
          <w:sz w:val="22"/>
          <w:szCs w:val="22"/>
        </w:rPr>
        <w:pict>
          <v:line id="Line 22" o:spid="_x0000_s1038"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75pt,12.95pt" to="111.75pt,1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">
            <v:stroke endarrow="block"/>
          </v:line>
        </w:pict>
      </w:r>
      <w:r>
        <w:rPr>
          <w:noProof/>
          <w:sz w:val="22"/>
          <w:szCs w:val="22"/>
        </w:rPr>
        <w:pict>
          <v:line id="Line 25" o:spid="_x0000_s1037"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75pt,12.2pt" to="176.5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"/>
        </w:pict>
      </w:r>
      <w:bookmarkEnd w:id="57"/>
      <w:bookmarkEnd w:id="58"/>
      <w:bookmarkEnd w:id="59"/>
      <w:bookmarkEnd w:id="60"/>
      <w:bookmarkEnd w:id="61"/>
      <w:bookmarkEnd w:id="62"/>
      <w:bookmarkEnd w:id="63"/>
      <w:bookmarkEnd w:id="64"/>
      <w:bookmarkEnd w:id="65"/>
      <w:bookmarkEnd w:id="66"/>
      <w:bookmarkEnd w:id="67"/>
      <w:bookmarkEnd w:id="68"/>
      <w:bookmarkEnd w:id="69"/>
    </w:p>
    <w:p w:rsidR="00227007" w:rsidRDefault="00227007" w:rsidP="00227007">
      <w:pPr>
        <w:pStyle w:val="Nagwek2"/>
        <w:spacing w:before="120" w:line="240" w:lineRule="auto"/>
        <w:rPr>
          <w:sz w:val="22"/>
          <w:szCs w:val="22"/>
        </w:rPr>
      </w:pPr>
    </w:p>
    <w:p w:rsidR="00227007" w:rsidRDefault="00227007" w:rsidP="00227007">
      <w:pPr>
        <w:pStyle w:val="Nagwek2"/>
        <w:spacing w:before="120" w:line="240" w:lineRule="auto"/>
        <w:rPr>
          <w:sz w:val="22"/>
          <w:szCs w:val="22"/>
        </w:rPr>
      </w:pPr>
    </w:p>
    <w:p w:rsidR="00227007" w:rsidRDefault="007752EC" w:rsidP="00227007">
      <w:pPr>
        <w:spacing w:before="120" w:line="240" w:lineRule="auto"/>
        <w:ind w:right="-1255"/>
        <w:jc w:val="left"/>
      </w:pPr>
      <w:bookmarkStart w:id="70" w:name="_Toc76272013"/>
      <w:r>
        <w:rPr>
          <w:noProof/>
        </w:rPr>
        <w:pict>
          <v:line id="Line 11" o:spid="_x0000_s103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95pt,6.05pt" to="223.95pt,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">
            <v:stroke endarrow="block"/>
          </v:line>
        </w:pict>
      </w:r>
      <w:bookmarkEnd w:id="70"/>
      <w:r w:rsidR="00927C0E" w:rsidRPr="0068696A">
        <w:rPr>
          <w:b/>
          <w:bCs/>
        </w:rPr>
        <w:t xml:space="preserve"> </w:t>
      </w:r>
      <w:r w:rsidR="00EB5E90" w:rsidRPr="0068696A">
        <w:rPr>
          <w:b/>
          <w:bCs/>
        </w:rPr>
        <w:t xml:space="preserve">   Etap 7</w:t>
      </w:r>
      <w:r w:rsidR="00EB5E90" w:rsidRPr="0068696A">
        <w:rPr>
          <w:b/>
          <w:bCs/>
        </w:rPr>
        <w:tab/>
      </w:r>
      <w:r w:rsidR="00EB5E90" w:rsidRPr="0068696A">
        <w:rPr>
          <w:b/>
          <w:bCs/>
        </w:rPr>
        <w:tab/>
        <w:t xml:space="preserve">    Etap 7</w:t>
      </w:r>
      <w:r w:rsidR="00EB5E90" w:rsidRPr="0068696A">
        <w:rPr>
          <w:b/>
          <w:bCs/>
        </w:rPr>
        <w:tab/>
        <w:t xml:space="preserve">               </w:t>
      </w:r>
      <w:r w:rsidR="00927C0E" w:rsidRPr="0068696A">
        <w:rPr>
          <w:b/>
          <w:bCs/>
        </w:rPr>
        <w:t xml:space="preserve">   </w:t>
      </w:r>
      <w:r w:rsidR="00EB5E90" w:rsidRPr="0068696A">
        <w:rPr>
          <w:b/>
          <w:bCs/>
        </w:rPr>
        <w:t xml:space="preserve"> Etap 6  </w:t>
      </w:r>
      <w:r w:rsidR="00EB5E90" w:rsidRPr="0068696A">
        <w:rPr>
          <w:b/>
          <w:bCs/>
        </w:rPr>
        <w:tab/>
        <w:t xml:space="preserve">             Etap 7                   Etap 7</w:t>
      </w:r>
    </w:p>
    <w:p w:rsidR="00227007" w:rsidRDefault="007752EC" w:rsidP="00227007">
      <w:pPr>
        <w:spacing w:before="120" w:line="240" w:lineRule="auto"/>
      </w:pPr>
      <w:r>
        <w:rPr>
          <w:noProof/>
        </w:rPr>
        <w:pict>
          <v:shape id="Text Box 12" o:spid="_x0000_s1031" type="#_x0000_t202" style="position:absolute;left:0;text-align:left;margin-left:176.55pt;margin-top:9.65pt;width:93.6pt;height:28.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" filled="f" fillcolor="#9cf">
            <v:textbox style="mso-next-textbox:#Text Box 12">
              <w:txbxContent>
                <w:p w:rsidR="00967F0B" w:rsidRDefault="00967F0B" w:rsidP="000734B3">
                  <w:pPr>
                    <w:jc w:val="center"/>
                    <w:rPr>
                      <w:b/>
                      <w:bCs/>
                    </w:rPr>
                  </w:pPr>
                  <w:r>
                    <w:rPr>
                      <w:b/>
                      <w:bCs/>
                    </w:rPr>
                    <w:t>Transfery</w:t>
                  </w:r>
                </w:p>
              </w:txbxContent>
            </v:textbox>
          </v:shape>
        </w:pict>
      </w:r>
      <w:r w:rsidR="00EB5E90" w:rsidRPr="0068696A">
        <w:tab/>
      </w:r>
      <w:r w:rsidR="00EB5E90" w:rsidRPr="0068696A">
        <w:tab/>
      </w:r>
      <w:r w:rsidR="00EB5E90" w:rsidRPr="0068696A">
        <w:tab/>
      </w:r>
      <w:r w:rsidR="00EB5E90" w:rsidRPr="0068696A">
        <w:tab/>
      </w:r>
    </w:p>
    <w:p w:rsidR="00227007" w:rsidRDefault="00862EFA" w:rsidP="00227007">
      <w:pPr>
        <w:spacing w:before="120" w:line="240" w:lineRule="auto"/>
      </w:pPr>
      <w:r>
        <w:t xml:space="preserve">                                                       </w:t>
      </w:r>
    </w:p>
    <w:p w:rsidR="00227007" w:rsidRDefault="007752EC" w:rsidP="00227007">
      <w:pPr>
        <w:spacing w:before="120" w:line="240" w:lineRule="auto"/>
        <w:ind w:left="2880" w:firstLine="720"/>
        <w:jc w:val="left"/>
        <w:outlineLvl w:val="0"/>
        <w:rPr>
          <w:b/>
          <w:bCs/>
        </w:rPr>
      </w:pPr>
      <w:r w:rsidRPr="007752EC">
        <w:rPr>
          <w:noProof/>
        </w:rPr>
        <w:pict>
          <v:line id="Line 20" o:spid="_x0000_s1035" style="position:absolute;left:0;text-align:lef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75pt,70.75pt" to="463.35pt,7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">
            <v:stroke endarrow="block"/>
          </v:line>
        </w:pict>
      </w:r>
      <w:r w:rsidRPr="007752EC">
        <w:rPr>
          <w:noProof/>
        </w:rPr>
        <w:pict>
          <v:line id="Line 19" o:spid="_x0000_s1034"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5pt" to="225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VO6KQIAAEsEAAAOAAAAZHJzL2Uyb0RvYy54bWysVMGO2jAQvVfqP1i+QxI2U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">
            <v:stroke endarrow="block"/>
          </v:line>
        </w:pict>
      </w:r>
      <w:r w:rsidRPr="007752EC">
        <w:rPr>
          <w:noProof/>
        </w:rPr>
        <w:pict>
          <v:shape id="Text Box 14" o:spid="_x0000_s1032" type="#_x0000_t202" style="position:absolute;left:0;text-align:left;margin-left:45pt;margin-top:49.75pt;width:396pt;height:43.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" filled="f" fillcolor="#9cf">
            <v:textbox style="mso-next-textbox:#Text Box 14">
              <w:txbxContent>
                <w:p w:rsidR="00967F0B" w:rsidRDefault="00967F0B" w:rsidP="000734B3">
                  <w:pPr>
                    <w:spacing w:before="240" w:line="240" w:lineRule="auto"/>
                    <w:jc w:val="center"/>
                    <w:rPr>
                      <w:b/>
                      <w:bCs/>
                    </w:rPr>
                  </w:pPr>
                  <w:r>
                    <w:rPr>
                      <w:b/>
                      <w:bCs/>
                    </w:rPr>
                    <w:t>Sprawozdania rachunkowości regulacyjnej</w:t>
                  </w:r>
                </w:p>
              </w:txbxContent>
            </v:textbox>
          </v:shape>
        </w:pict>
      </w:r>
      <w:r w:rsidRPr="007752EC">
        <w:rPr>
          <w:noProof/>
        </w:rPr>
        <w:pict>
          <v:line id="Line 23" o:spid="_x0000_s1033"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4.55pt,21.5pt" to="464.55pt,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" o:allowincell="f"/>
        </w:pict>
      </w:r>
      <w:r w:rsidR="003E19CA" w:rsidRPr="0068696A">
        <w:rPr>
          <w:b/>
          <w:bCs/>
        </w:rPr>
        <w:t xml:space="preserve"> </w:t>
      </w:r>
      <w:r w:rsidR="00927C0E" w:rsidRPr="0068696A">
        <w:rPr>
          <w:b/>
          <w:bCs/>
        </w:rPr>
        <w:t xml:space="preserve">  </w:t>
      </w:r>
      <w:r w:rsidR="00EB5E90" w:rsidRPr="0068696A">
        <w:rPr>
          <w:b/>
          <w:bCs/>
        </w:rPr>
        <w:t>Etap7</w:t>
      </w:r>
      <w:r w:rsidR="00EB5E90" w:rsidRPr="0068696A">
        <w:rPr>
          <w:b/>
          <w:bCs/>
        </w:rPr>
        <w:br w:type="page"/>
      </w:r>
    </w:p>
    <w:p w:rsidR="00227007" w:rsidRDefault="00862EFA" w:rsidP="00227007">
      <w:pPr>
        <w:spacing w:before="120" w:line="240" w:lineRule="auto"/>
      </w:pPr>
      <w:r>
        <w:rPr>
          <w:b/>
          <w:bCs/>
        </w:rPr>
        <w:lastRenderedPageBreak/>
        <w:t xml:space="preserve">Etap 1 – </w:t>
      </w:r>
      <w:r>
        <w:t>Zdefiniowanie zakresu działalności. Zakresy poszczególnych działalności rachunkowości regulacyjnej zostały opisane w rozdziale 7 niniejszej Instrukcji.</w:t>
      </w:r>
    </w:p>
    <w:p w:rsidR="00227007" w:rsidRDefault="00862EFA" w:rsidP="00227007">
      <w:pPr>
        <w:spacing w:before="120" w:line="240" w:lineRule="auto"/>
      </w:pPr>
      <w:r>
        <w:rPr>
          <w:b/>
          <w:bCs/>
        </w:rPr>
        <w:t xml:space="preserve">Etap 2 – </w:t>
      </w:r>
      <w:r>
        <w:t xml:space="preserve">Alokacja przychodów. Wyodrębnienie i przypisanie przychodów do działalności rachunkowości regulacyjnej. Zasady alokacji przychodów zostały opisane w rozdziale </w:t>
      </w:r>
      <w:r w:rsidR="00674C1C">
        <w:br/>
      </w:r>
      <w:r>
        <w:t>8 niniejszej Instrukcji.</w:t>
      </w:r>
    </w:p>
    <w:p w:rsidR="00227007" w:rsidRDefault="00862EFA" w:rsidP="00227007">
      <w:pPr>
        <w:spacing w:before="120" w:line="240" w:lineRule="auto"/>
      </w:pPr>
      <w:r>
        <w:rPr>
          <w:b/>
          <w:bCs/>
        </w:rPr>
        <w:t xml:space="preserve">Etap 3 – </w:t>
      </w:r>
      <w:r>
        <w:t>Alokacja kosztów. Wyodrębnienie i przypisanie kosztów do działalności rachunkowości regulacyjnej. Zasady alokacji kosztów zostały opisane w rozdziale 9 niniejszej Instrukcji.</w:t>
      </w:r>
    </w:p>
    <w:p w:rsidR="00227007" w:rsidRDefault="00862EFA" w:rsidP="00227007">
      <w:pPr>
        <w:spacing w:before="120" w:line="240" w:lineRule="auto"/>
      </w:pPr>
      <w:r>
        <w:rPr>
          <w:b/>
          <w:bCs/>
        </w:rPr>
        <w:t xml:space="preserve">Etap 4 – </w:t>
      </w:r>
      <w:r>
        <w:t xml:space="preserve">Alokacja aktywów i pasywów. Wyodrębnienie i przypisanie aktywów i pasywów </w:t>
      </w:r>
      <w:r w:rsidR="00674C1C">
        <w:br/>
      </w:r>
      <w:r>
        <w:t>do działalności rachunkowości regulacyjnej. Zasady alokacji aktywów i pasywów zostały opisane w rozdziale 10,11 i 12 niniejszej Instrukcji.</w:t>
      </w:r>
    </w:p>
    <w:p w:rsidR="00227007" w:rsidRDefault="00862EFA" w:rsidP="00227007">
      <w:pPr>
        <w:spacing w:before="120" w:line="240" w:lineRule="auto"/>
      </w:pPr>
      <w:r>
        <w:rPr>
          <w:b/>
          <w:bCs/>
        </w:rPr>
        <w:t xml:space="preserve">Etap 5 – </w:t>
      </w:r>
      <w:r>
        <w:t>Korekty kosztu bieżącego. Po dokonanej alokacji pasywów i aktywów, a szczególnie rzeczowego majątku trwałego następuje kalkulacja korekt kosztu bieżącego. Zasady kalkulacji korekt kosztu bieżącego zostały zaprezentowane w rozdziale 13 i 14 niniejszej Instrukcji.</w:t>
      </w:r>
    </w:p>
    <w:p w:rsidR="00227007" w:rsidRDefault="00862EFA" w:rsidP="00227007">
      <w:pPr>
        <w:spacing w:before="120" w:line="240" w:lineRule="auto"/>
      </w:pPr>
      <w:r>
        <w:rPr>
          <w:b/>
          <w:bCs/>
        </w:rPr>
        <w:t xml:space="preserve">Etap 6 – </w:t>
      </w:r>
      <w:r>
        <w:t xml:space="preserve">Transfery. Kalkulacja wewnętrznych opłat transferowych i przypisanie ich </w:t>
      </w:r>
      <w:r w:rsidR="00674C1C">
        <w:br/>
      </w:r>
      <w:r>
        <w:t>do działalności rachunkowości regulacyjnej po odpowiedniej stronie przychodów bądź kosztów. Kalkulację opłat transferowych prezentuje rozdział 15 niniejszej Instrukcji.</w:t>
      </w:r>
    </w:p>
    <w:p w:rsidR="00227007" w:rsidRPr="005C6DD5" w:rsidRDefault="00862EFA" w:rsidP="00227007">
      <w:pPr>
        <w:spacing w:before="120" w:line="240" w:lineRule="auto"/>
        <w:rPr>
          <w:b/>
          <w:bCs/>
        </w:rPr>
      </w:pPr>
      <w:r>
        <w:rPr>
          <w:b/>
          <w:bCs/>
        </w:rPr>
        <w:t>Etap 7</w:t>
      </w:r>
      <w:r>
        <w:t xml:space="preserve"> – Sprawozdania rachunkowości regulacyjnej. Przeniesienie do rachunku zysków </w:t>
      </w:r>
      <w:r w:rsidR="00674C1C">
        <w:br/>
      </w:r>
      <w:r>
        <w:t>i strat poszczególnych rodzajów działalności wartości przychodów i kosztów, opłat transferowych oraz korekt kosztu bieżącego, a do bilansów tych działalności  zaalokowanych aktywów i pasywów w wartościach bieżących. Formaty sprawozdań rachunkowości regulacyjnej przedstawione zostały w rozdziale 16 niniejszej Instrukcji.</w:t>
      </w:r>
    </w:p>
    <w:p w:rsidR="00227007" w:rsidRDefault="00862EFA" w:rsidP="00227007">
      <w:pPr>
        <w:pStyle w:val="ASNagwek1"/>
        <w:spacing w:before="120" w:after="0" w:line="240" w:lineRule="auto"/>
        <w:rPr>
          <w:sz w:val="22"/>
          <w:szCs w:val="22"/>
        </w:rPr>
      </w:pPr>
      <w:bookmarkStart w:id="71" w:name="_Toc91521502"/>
      <w:bookmarkStart w:id="72" w:name="_Toc99189259"/>
      <w:bookmarkStart w:id="73" w:name="_Toc383437252"/>
      <w:r w:rsidRPr="00862EFA">
        <w:rPr>
          <w:sz w:val="22"/>
          <w:szCs w:val="22"/>
        </w:rPr>
        <w:t>Rodzaje działalności</w:t>
      </w:r>
      <w:bookmarkEnd w:id="42"/>
      <w:r w:rsidRPr="00862EFA">
        <w:rPr>
          <w:sz w:val="22"/>
          <w:szCs w:val="22"/>
        </w:rPr>
        <w:t xml:space="preserve"> (Etap 1)</w:t>
      </w:r>
      <w:bookmarkEnd w:id="71"/>
      <w:bookmarkEnd w:id="72"/>
      <w:bookmarkEnd w:id="73"/>
    </w:p>
    <w:p w:rsidR="00227007" w:rsidRDefault="00862EFA" w:rsidP="00227007">
      <w:pPr>
        <w:pStyle w:val="ASNagwek2"/>
        <w:spacing w:before="120" w:after="0"/>
        <w:rPr>
          <w:sz w:val="22"/>
          <w:szCs w:val="22"/>
        </w:rPr>
      </w:pPr>
      <w:bookmarkStart w:id="74" w:name="pkt31"/>
      <w:bookmarkStart w:id="75" w:name="_Toc91521503"/>
      <w:bookmarkStart w:id="76" w:name="_Toc99189260"/>
      <w:bookmarkStart w:id="77" w:name="_Toc383437253"/>
      <w:r w:rsidRPr="00862EFA">
        <w:rPr>
          <w:sz w:val="22"/>
          <w:szCs w:val="22"/>
        </w:rPr>
        <w:t>Definicje rodzajów działalności</w:t>
      </w:r>
      <w:bookmarkEnd w:id="74"/>
      <w:bookmarkEnd w:id="75"/>
      <w:bookmarkEnd w:id="76"/>
      <w:bookmarkEnd w:id="77"/>
    </w:p>
    <w:p w:rsidR="00227007" w:rsidRPr="00F9681F" w:rsidRDefault="00EB5E90" w:rsidP="00F9681F">
      <w:pPr>
        <w:pStyle w:val="Tekstpodstawowy2"/>
        <w:spacing w:before="120" w:line="240" w:lineRule="auto"/>
        <w:rPr>
          <w:rFonts w:ascii="Arial" w:hAnsi="Arial" w:cs="Arial"/>
          <w:sz w:val="22"/>
          <w:szCs w:val="22"/>
        </w:rPr>
      </w:pPr>
      <w:r w:rsidRPr="0068696A">
        <w:rPr>
          <w:rFonts w:ascii="Arial" w:hAnsi="Arial" w:cs="Arial"/>
          <w:sz w:val="22"/>
          <w:szCs w:val="22"/>
        </w:rPr>
        <w:t xml:space="preserve">Sprawozdania z rachunkowości regulacyjnej za rok </w:t>
      </w:r>
      <w:r w:rsidR="0026261B" w:rsidRPr="0068696A">
        <w:rPr>
          <w:rFonts w:ascii="Arial" w:hAnsi="Arial" w:cs="Arial"/>
          <w:sz w:val="22"/>
          <w:szCs w:val="22"/>
        </w:rPr>
        <w:t xml:space="preserve">2013 </w:t>
      </w:r>
      <w:r w:rsidR="00862EFA">
        <w:rPr>
          <w:rFonts w:ascii="Arial" w:hAnsi="Arial" w:cs="Arial"/>
          <w:sz w:val="22"/>
          <w:szCs w:val="22"/>
        </w:rPr>
        <w:t>Orange Polska sporządza dla:</w:t>
      </w:r>
    </w:p>
    <w:p w:rsidR="00227007" w:rsidRDefault="00862EFA" w:rsidP="00227007">
      <w:pPr>
        <w:pStyle w:val="ASNormalnypodpkt1"/>
        <w:numPr>
          <w:ilvl w:val="0"/>
          <w:numId w:val="6"/>
        </w:numPr>
        <w:tabs>
          <w:tab w:val="clear" w:pos="1440"/>
          <w:tab w:val="left" w:pos="360"/>
        </w:tabs>
        <w:spacing w:before="120" w:line="240" w:lineRule="auto"/>
        <w:ind w:left="0" w:firstLine="0"/>
      </w:pPr>
      <w:r>
        <w:t xml:space="preserve">działalności w zakresie dostępu do lokalnej pętli abonenckiej – rozumie się przez </w:t>
      </w:r>
      <w:r w:rsidR="00674C1C">
        <w:br/>
      </w:r>
      <w:r>
        <w:t>to działalność w zakresie dostępu telekomunikacyjnego w publicznej stacjonarnej sieci telekomunikacyjnej obejmującą usługi:</w:t>
      </w:r>
    </w:p>
    <w:p w:rsidR="00227007" w:rsidRDefault="00862EFA" w:rsidP="00227007">
      <w:pPr>
        <w:pStyle w:val="ASNormalnypodpkt1"/>
        <w:numPr>
          <w:ilvl w:val="0"/>
          <w:numId w:val="17"/>
        </w:numPr>
        <w:tabs>
          <w:tab w:val="left" w:pos="720"/>
        </w:tabs>
        <w:spacing w:before="120" w:line="240" w:lineRule="auto"/>
      </w:pPr>
      <w:r>
        <w:t>w zakresie dostępu do lokalnej pętli abonenckiej w publicznej stacjonarnej sieci telekomunikacyjnej</w:t>
      </w:r>
    </w:p>
    <w:p w:rsidR="00227007" w:rsidRDefault="00862EFA" w:rsidP="00227007">
      <w:pPr>
        <w:pStyle w:val="ASNormalnypodpkt1"/>
        <w:numPr>
          <w:ilvl w:val="0"/>
          <w:numId w:val="17"/>
        </w:numPr>
        <w:tabs>
          <w:tab w:val="left" w:pos="720"/>
        </w:tabs>
        <w:spacing w:before="120" w:line="240" w:lineRule="auto"/>
      </w:pPr>
      <w:r>
        <w:t xml:space="preserve">w zakresie dostępu do budynków i infrastruktury telekomunikacyjnej w publicznej stacjonarnej sieci telekomunikacyjnej, świadczone w powiązaniu z usługami, </w:t>
      </w:r>
      <w:r w:rsidR="00674C1C">
        <w:br/>
      </w:r>
      <w:r>
        <w:t xml:space="preserve">o których mowa w </w:t>
      </w:r>
      <w:proofErr w:type="spellStart"/>
      <w:r>
        <w:t>lit.a</w:t>
      </w:r>
      <w:proofErr w:type="spellEnd"/>
      <w:r>
        <w:t>,</w:t>
      </w:r>
    </w:p>
    <w:p w:rsidR="00227007" w:rsidRDefault="00862EFA" w:rsidP="00227007">
      <w:pPr>
        <w:pStyle w:val="ASNormalnypodpkt1"/>
        <w:numPr>
          <w:ilvl w:val="0"/>
          <w:numId w:val="17"/>
        </w:numPr>
        <w:tabs>
          <w:tab w:val="left" w:pos="720"/>
        </w:tabs>
        <w:spacing w:before="120" w:line="240" w:lineRule="auto"/>
      </w:pPr>
      <w:r>
        <w:t xml:space="preserve">w zakresie dostępu do odpowiednich systemów oprogramowania w publicznej stacjonarnej sieci telekomunikacyjnej, świadczone w powiązaniu z usługami, </w:t>
      </w:r>
      <w:r w:rsidR="00674C1C">
        <w:br/>
      </w:r>
      <w:r>
        <w:t xml:space="preserve">o których mowa w </w:t>
      </w:r>
      <w:proofErr w:type="spellStart"/>
      <w:r>
        <w:t>lit.a</w:t>
      </w:r>
      <w:proofErr w:type="spellEnd"/>
    </w:p>
    <w:p w:rsidR="00227007" w:rsidRDefault="00862EFA" w:rsidP="00227007">
      <w:pPr>
        <w:pStyle w:val="ASNormalnypodpkt1"/>
        <w:numPr>
          <w:ilvl w:val="0"/>
          <w:numId w:val="6"/>
        </w:numPr>
        <w:tabs>
          <w:tab w:val="clear" w:pos="1440"/>
          <w:tab w:val="left" w:pos="360"/>
        </w:tabs>
        <w:spacing w:before="120" w:line="240" w:lineRule="auto"/>
        <w:ind w:left="0" w:firstLine="0"/>
      </w:pPr>
      <w:r>
        <w:t xml:space="preserve">działalności w zakresie dostępu do sieci transportowej – rozumie się przez </w:t>
      </w:r>
      <w:r w:rsidR="00674C1C">
        <w:br/>
      </w:r>
      <w:r>
        <w:t>to działalność w zakresie dostępu telekomunikacyjnego w publicznej stacjonarnej sieci telekomunikacyjnej z wyłączeniem usług:</w:t>
      </w:r>
    </w:p>
    <w:p w:rsidR="00227007" w:rsidRDefault="00862EFA" w:rsidP="00227007">
      <w:pPr>
        <w:pStyle w:val="ASNormalnypodpkt1"/>
        <w:numPr>
          <w:ilvl w:val="0"/>
          <w:numId w:val="18"/>
        </w:numPr>
        <w:tabs>
          <w:tab w:val="left" w:pos="720"/>
        </w:tabs>
        <w:spacing w:before="120" w:line="240" w:lineRule="auto"/>
      </w:pPr>
      <w:r>
        <w:t>w zakresie dostępu do lokalnej pętli abonenckiej w publicznej stacjonarnej sieci telekomunikacyjnej</w:t>
      </w:r>
    </w:p>
    <w:p w:rsidR="00227007" w:rsidRDefault="00862EFA" w:rsidP="00227007">
      <w:pPr>
        <w:pStyle w:val="ASNormalnypodpkt1"/>
        <w:numPr>
          <w:ilvl w:val="0"/>
          <w:numId w:val="18"/>
        </w:numPr>
        <w:tabs>
          <w:tab w:val="left" w:pos="720"/>
        </w:tabs>
        <w:spacing w:before="120" w:line="240" w:lineRule="auto"/>
      </w:pPr>
      <w:r>
        <w:t xml:space="preserve">w zakresie dostępu do budynków i infrastruktury telekomunikacyjnej w publicznej stacjonarnej sieci telekomunikacyjnej, świadczonych w powiązaniu z usługami, </w:t>
      </w:r>
      <w:r w:rsidR="00674C1C">
        <w:br/>
      </w:r>
      <w:r>
        <w:t xml:space="preserve">o których mowa w </w:t>
      </w:r>
      <w:proofErr w:type="spellStart"/>
      <w:r>
        <w:t>lit.a</w:t>
      </w:r>
      <w:proofErr w:type="spellEnd"/>
    </w:p>
    <w:p w:rsidR="00227007" w:rsidRDefault="00862EFA" w:rsidP="00227007">
      <w:pPr>
        <w:pStyle w:val="ASNormalnypodpkt1"/>
        <w:numPr>
          <w:ilvl w:val="0"/>
          <w:numId w:val="18"/>
        </w:numPr>
        <w:tabs>
          <w:tab w:val="left" w:pos="720"/>
        </w:tabs>
        <w:spacing w:before="120" w:line="240" w:lineRule="auto"/>
      </w:pPr>
      <w:r>
        <w:t xml:space="preserve">w zakresie dostępu do odpowiednich systemów oprogramowania w publicznej stacjonarnej sieci telekomunikacyjnej, świadczonych w powiązaniu z usługami, </w:t>
      </w:r>
      <w:r w:rsidR="00674C1C">
        <w:br/>
      </w:r>
      <w:r>
        <w:t xml:space="preserve">o których mowa w </w:t>
      </w:r>
      <w:proofErr w:type="spellStart"/>
      <w:r>
        <w:t>lit.a</w:t>
      </w:r>
      <w:proofErr w:type="spellEnd"/>
    </w:p>
    <w:p w:rsidR="00227007" w:rsidRDefault="00862EFA" w:rsidP="00227007">
      <w:pPr>
        <w:pStyle w:val="ASNormalnypodpkt1"/>
        <w:numPr>
          <w:ilvl w:val="0"/>
          <w:numId w:val="6"/>
        </w:numPr>
        <w:tabs>
          <w:tab w:val="clear" w:pos="1440"/>
          <w:tab w:val="left" w:pos="360"/>
        </w:tabs>
        <w:spacing w:before="120" w:line="240" w:lineRule="auto"/>
        <w:ind w:left="0" w:firstLine="0"/>
      </w:pPr>
      <w:r>
        <w:lastRenderedPageBreak/>
        <w:t xml:space="preserve">działalności w zakresie usług na rynku detalicznym – rozumie się przez to działalność </w:t>
      </w:r>
      <w:r w:rsidR="00674C1C">
        <w:br/>
      </w:r>
      <w:r>
        <w:t>w zakresie usług świadczonych w publicznej stacjonarnej sieci telekomunikacyjnej objętych kalkulacją kosztów,</w:t>
      </w:r>
    </w:p>
    <w:p w:rsidR="00227007" w:rsidRDefault="00862EFA" w:rsidP="00227007">
      <w:pPr>
        <w:pStyle w:val="ASNormalnypodpkt1"/>
        <w:numPr>
          <w:ilvl w:val="0"/>
          <w:numId w:val="19"/>
        </w:numPr>
        <w:tabs>
          <w:tab w:val="left" w:pos="720"/>
        </w:tabs>
        <w:spacing w:before="120" w:line="240" w:lineRule="auto"/>
      </w:pPr>
      <w:r>
        <w:t>połączenia lokalne - usługa połączenia telefonicznego realizowanego pomiędzy użytkownikami końcowymi publicznej stacjonarnej sieci telekomunikacyjnej w tej samej strefie numeracyjnej;</w:t>
      </w:r>
    </w:p>
    <w:p w:rsidR="00227007" w:rsidRDefault="00862EFA" w:rsidP="00227007">
      <w:pPr>
        <w:pStyle w:val="ASNormalnypodpkt1"/>
        <w:numPr>
          <w:ilvl w:val="0"/>
          <w:numId w:val="19"/>
        </w:numPr>
        <w:tabs>
          <w:tab w:val="left" w:pos="720"/>
        </w:tabs>
        <w:spacing w:before="120" w:line="240" w:lineRule="auto"/>
      </w:pPr>
      <w:r>
        <w:t>połączenia międzystrefowe - usługa połączenia telefonicznego realizowanego pomiędzy użytkownikami końcowymi publicznej stacjonarnej sieci telekomunikacyjnej TP w różnych strefach numeracyjnych;</w:t>
      </w:r>
    </w:p>
    <w:p w:rsidR="00227007" w:rsidRDefault="00862EFA" w:rsidP="00227007">
      <w:pPr>
        <w:pStyle w:val="ASNormalnypodpkt1"/>
        <w:numPr>
          <w:ilvl w:val="0"/>
          <w:numId w:val="19"/>
        </w:numPr>
        <w:tabs>
          <w:tab w:val="left" w:pos="720"/>
        </w:tabs>
        <w:spacing w:before="120" w:line="240" w:lineRule="auto"/>
      </w:pPr>
      <w:r>
        <w:t xml:space="preserve">połączenia międzynarodowe - usługa połączenia telefonicznego realizowanego pomiędzy użytkownikiem końcowym publicznej stacjonarnej sieci telekomunikacyjnej OPL w kraju a użytkownikiem końcowym poza granicami kraju; </w:t>
      </w:r>
    </w:p>
    <w:p w:rsidR="00227007" w:rsidRDefault="00862EFA" w:rsidP="00227007">
      <w:pPr>
        <w:pStyle w:val="ASNormalnypodpkt1"/>
        <w:numPr>
          <w:ilvl w:val="0"/>
          <w:numId w:val="19"/>
        </w:numPr>
        <w:tabs>
          <w:tab w:val="left" w:pos="720"/>
        </w:tabs>
        <w:spacing w:before="120" w:line="240" w:lineRule="auto"/>
      </w:pPr>
      <w:r>
        <w:t xml:space="preserve">połączenia do sieci komórkowych - usługa połączenia telefonicznego realizowanego pomiędzy użytkownikiem końcowym publicznej stacjonarnej sieci </w:t>
      </w:r>
      <w:proofErr w:type="spellStart"/>
      <w:r>
        <w:t>telekomunikacyjneja</w:t>
      </w:r>
      <w:proofErr w:type="spellEnd"/>
      <w:r>
        <w:t> użytkownikiem końcowym publicznej ruchomej sieci telekomunikacyjnej (w tym sieci PTK Centertel);</w:t>
      </w:r>
    </w:p>
    <w:p w:rsidR="00227007" w:rsidRDefault="00862EFA" w:rsidP="00227007">
      <w:pPr>
        <w:pStyle w:val="ASNormalnypodpkt1"/>
        <w:numPr>
          <w:ilvl w:val="0"/>
          <w:numId w:val="19"/>
        </w:numPr>
        <w:tabs>
          <w:tab w:val="left" w:pos="720"/>
        </w:tabs>
        <w:spacing w:before="120" w:line="240" w:lineRule="auto"/>
      </w:pPr>
      <w:r>
        <w:t>połączenia do sieci Internet - usługa umożliwiająca użytkownikowi końcowemu publicznej stacjonarnej sieci telekomunikacyjnej komutowany dostęp do sieci Internet;</w:t>
      </w:r>
    </w:p>
    <w:p w:rsidR="00227007" w:rsidRDefault="00862EFA" w:rsidP="00227007">
      <w:pPr>
        <w:pStyle w:val="ASNormalnypodpkt1"/>
        <w:numPr>
          <w:ilvl w:val="0"/>
          <w:numId w:val="19"/>
        </w:numPr>
        <w:tabs>
          <w:tab w:val="left" w:pos="720"/>
        </w:tabs>
        <w:spacing w:before="120" w:line="240" w:lineRule="auto"/>
      </w:pPr>
      <w:bookmarkStart w:id="78" w:name="OLE_LINK8"/>
      <w:bookmarkStart w:id="79" w:name="OLE_LINK9"/>
      <w:r>
        <w:t xml:space="preserve">ogólnokrajowe biuro numerów - udzielanie informacji dla abonentów publicznej stacjonarnej sieci telekomunikacyjnej o numerach telefonicznych;   </w:t>
      </w:r>
    </w:p>
    <w:bookmarkEnd w:id="78"/>
    <w:bookmarkEnd w:id="79"/>
    <w:p w:rsidR="00227007" w:rsidRDefault="00862EFA" w:rsidP="00227007">
      <w:pPr>
        <w:pStyle w:val="ASNormalnypodpkt1"/>
        <w:numPr>
          <w:ilvl w:val="0"/>
          <w:numId w:val="19"/>
        </w:numPr>
        <w:tabs>
          <w:tab w:val="left" w:pos="720"/>
        </w:tabs>
        <w:spacing w:before="120" w:line="240" w:lineRule="auto"/>
      </w:pPr>
      <w:r>
        <w:t>połączenia z PAS - połączenia realizowane z publicznych aparatów telefonicznych.</w:t>
      </w:r>
    </w:p>
    <w:p w:rsidR="00227007" w:rsidRPr="00D47B6A" w:rsidRDefault="00D47B6A" w:rsidP="00D47B6A">
      <w:pPr>
        <w:pStyle w:val="ASNormalnypodpkt1"/>
        <w:numPr>
          <w:ilvl w:val="0"/>
          <w:numId w:val="6"/>
        </w:numPr>
        <w:tabs>
          <w:tab w:val="clear" w:pos="1440"/>
          <w:tab w:val="left" w:pos="284"/>
        </w:tabs>
        <w:spacing w:before="120" w:line="240" w:lineRule="auto"/>
        <w:ind w:left="0" w:firstLine="0"/>
      </w:pPr>
      <w:r w:rsidRPr="00D47B6A">
        <w:t>innej działalności – rozumie się przez to działalność wykonywaną przez przedsiębiorcę inną niż działalność w zakresie usług świadczonych na rynku detalicznym oraz działalność wymienioną w pkt1 i 2</w:t>
      </w:r>
      <w:r w:rsidR="00862EFA" w:rsidRPr="00D47B6A">
        <w:t>.</w:t>
      </w:r>
    </w:p>
    <w:p w:rsidR="00227007" w:rsidRDefault="00862EFA" w:rsidP="00227007">
      <w:pPr>
        <w:pStyle w:val="ASNagwek2"/>
        <w:spacing w:before="120" w:after="0"/>
        <w:rPr>
          <w:sz w:val="22"/>
          <w:szCs w:val="22"/>
        </w:rPr>
      </w:pPr>
      <w:bookmarkStart w:id="80" w:name="pkt32"/>
      <w:bookmarkStart w:id="81" w:name="_Toc91521504"/>
      <w:bookmarkStart w:id="82" w:name="_Toc99189261"/>
      <w:bookmarkStart w:id="83" w:name="_Toc383437254"/>
      <w:r w:rsidRPr="00862EFA">
        <w:rPr>
          <w:sz w:val="22"/>
          <w:szCs w:val="22"/>
        </w:rPr>
        <w:t xml:space="preserve">Rodzaje działalności rachunkowości regulacyjnej a struktura </w:t>
      </w:r>
      <w:bookmarkEnd w:id="80"/>
      <w:bookmarkEnd w:id="81"/>
      <w:bookmarkEnd w:id="82"/>
      <w:r w:rsidRPr="00862EFA">
        <w:rPr>
          <w:sz w:val="22"/>
          <w:szCs w:val="22"/>
        </w:rPr>
        <w:t>OPL</w:t>
      </w:r>
      <w:bookmarkEnd w:id="83"/>
    </w:p>
    <w:p w:rsidR="00227007" w:rsidRPr="005C6DD5" w:rsidRDefault="00EB5E90" w:rsidP="005C6DD5">
      <w:pPr>
        <w:pStyle w:val="Tekstpodstawowy2"/>
        <w:spacing w:before="120" w:line="240" w:lineRule="auto"/>
        <w:rPr>
          <w:rFonts w:ascii="Arial" w:hAnsi="Arial" w:cs="Arial"/>
          <w:sz w:val="22"/>
          <w:szCs w:val="22"/>
        </w:rPr>
      </w:pPr>
      <w:r w:rsidRPr="0068696A">
        <w:rPr>
          <w:rFonts w:ascii="Arial" w:hAnsi="Arial" w:cs="Arial"/>
          <w:sz w:val="22"/>
          <w:szCs w:val="22"/>
        </w:rPr>
        <w:t>Celem sporządzania sprawozdań rachunkowości regulacyjnej jest przedstawienie wyników funkcjonowania operatora telekomunikacyjnego w taki sposób, jakby była ona prowadzona przez niezależne podmiot</w:t>
      </w:r>
      <w:r w:rsidR="00862EFA">
        <w:rPr>
          <w:rFonts w:ascii="Arial" w:hAnsi="Arial" w:cs="Arial"/>
          <w:sz w:val="22"/>
          <w:szCs w:val="22"/>
        </w:rPr>
        <w:t>y gospodarcze powstałe z dezintegracji pionowej operatora, które prowadziłyby między sobą wymianę gospodarczą na zasadach rynkowych.</w:t>
      </w:r>
    </w:p>
    <w:p w:rsidR="00227007" w:rsidRDefault="00862EFA" w:rsidP="00227007">
      <w:pPr>
        <w:spacing w:before="120" w:line="240" w:lineRule="auto"/>
      </w:pPr>
      <w:r>
        <w:t>Takie sformułowanie celu sprawozdań rachunkowości regulacyjnej, wymusza zapewnienie dwóch podstawowych cech określania zasięgu dla zdefiniowanych przepisami rodzajów działalności prowadzenia rachunkowości regulacyjnej:</w:t>
      </w:r>
    </w:p>
    <w:p w:rsidR="00EB5E90" w:rsidRPr="0068696A"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 xml:space="preserve">podział musi być kompletny tj. taki, który po zagregowaniu wszystkich wydzielonych działalności rachunkowości regulacyjnej i wyłączeniu różnic wynikających </w:t>
      </w:r>
      <w:r w:rsidR="00674C1C">
        <w:rPr>
          <w:snapToGrid w:val="0"/>
          <w:color w:val="000000"/>
        </w:rPr>
        <w:br/>
      </w:r>
      <w:r>
        <w:rPr>
          <w:snapToGrid w:val="0"/>
          <w:color w:val="000000"/>
        </w:rPr>
        <w:t>z odrębnych zasad sporządzenia sprawozdań z prowadzenia rachunkowości regulacyjnej zapewni pełny obraz sytuacji majątkowej i wyniku działalności operatora tożsamy ze statutowym sprawozdaniem rachunkowości finansowej, oraz</w:t>
      </w:r>
    </w:p>
    <w:p w:rsidR="00227007" w:rsidRPr="00674C1C"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poszczególne rodzaje działalności powinny obejmować obok swoich podstawowych funkcji operacyjnych także zestaw funkcji pomocniczych obecnych w każdym podmiocie gospodarczym.</w:t>
      </w:r>
      <w:bookmarkStart w:id="84" w:name="_Toc99189262"/>
      <w:bookmarkStart w:id="85" w:name="pkt5"/>
      <w:bookmarkEnd w:id="84"/>
    </w:p>
    <w:p w:rsidR="00227007" w:rsidRDefault="00862EFA" w:rsidP="00227007">
      <w:pPr>
        <w:pStyle w:val="ASNagwek2"/>
        <w:spacing w:before="120" w:after="0"/>
        <w:rPr>
          <w:sz w:val="22"/>
          <w:szCs w:val="22"/>
        </w:rPr>
      </w:pPr>
      <w:bookmarkStart w:id="86" w:name="_Toc91521505"/>
      <w:bookmarkStart w:id="87" w:name="_Toc99189263"/>
      <w:bookmarkStart w:id="88" w:name="_Toc383437255"/>
      <w:r w:rsidRPr="00862EFA">
        <w:rPr>
          <w:sz w:val="22"/>
          <w:szCs w:val="22"/>
        </w:rPr>
        <w:t>Wspólne działania PTK Centertel i TP</w:t>
      </w:r>
      <w:bookmarkEnd w:id="86"/>
      <w:bookmarkEnd w:id="87"/>
      <w:bookmarkEnd w:id="88"/>
    </w:p>
    <w:p w:rsidR="00227007" w:rsidRDefault="00591165" w:rsidP="00227007">
      <w:pPr>
        <w:spacing w:before="120" w:line="240" w:lineRule="auto"/>
      </w:pPr>
      <w:r w:rsidRPr="0068696A">
        <w:t>Do dnia 31 grudnia 2013</w:t>
      </w:r>
      <w:r w:rsidR="005742CA" w:rsidRPr="0068696A">
        <w:t xml:space="preserve"> </w:t>
      </w:r>
      <w:r w:rsidRPr="0068696A">
        <w:t>r. w</w:t>
      </w:r>
      <w:r w:rsidR="00EB5E90" w:rsidRPr="0068696A">
        <w:t xml:space="preserve">spólne działania PTK Centertel i TP rozliczane </w:t>
      </w:r>
      <w:r w:rsidR="00862EFA">
        <w:t xml:space="preserve">były w ramach Grupy Kapitałowej TP na zasadach ogólnie przyjętych rozliczeń pomiędzy podmiotami </w:t>
      </w:r>
      <w:r w:rsidR="00674C1C">
        <w:br/>
      </w:r>
      <w:r w:rsidR="00862EFA">
        <w:t xml:space="preserve">na rynku. W ramach rachunkowości regulacyjnej wszelkie zobowiązania oraz należności wobec PTK Centertel, inne niż wynikające z umów o połączeniu sieci alokowane </w:t>
      </w:r>
      <w:r w:rsidR="00D47B6A">
        <w:br/>
      </w:r>
      <w:r w:rsidR="00862EFA">
        <w:t xml:space="preserve">są do działalności zgodnie z zasadami rachunkowości regulacyjnej opisanymi w rozdziale 4. Należności i zobowiązania wynikające z umów o połączeniu sieci są alokowane </w:t>
      </w:r>
      <w:r w:rsidR="00674C1C">
        <w:br/>
      </w:r>
      <w:r w:rsidR="00862EFA">
        <w:t xml:space="preserve">do działalności dostęp do sieci transportowej. </w:t>
      </w:r>
    </w:p>
    <w:p w:rsidR="00227007" w:rsidRDefault="00862EFA" w:rsidP="00227007">
      <w:pPr>
        <w:pStyle w:val="ASNagwek2"/>
        <w:spacing w:before="120" w:after="0"/>
        <w:rPr>
          <w:sz w:val="22"/>
          <w:szCs w:val="22"/>
        </w:rPr>
      </w:pPr>
      <w:bookmarkStart w:id="89" w:name="_Toc164656970"/>
      <w:bookmarkStart w:id="90" w:name="_Toc383437256"/>
      <w:r w:rsidRPr="00862EFA">
        <w:rPr>
          <w:sz w:val="22"/>
          <w:szCs w:val="22"/>
        </w:rPr>
        <w:lastRenderedPageBreak/>
        <w:t>Dopłaty do kosztów usług wchodzących w skład usługi powszechnej</w:t>
      </w:r>
      <w:bookmarkEnd w:id="89"/>
      <w:bookmarkEnd w:id="90"/>
    </w:p>
    <w:p w:rsidR="00227007" w:rsidRDefault="00EB5E90" w:rsidP="00227007">
      <w:pPr>
        <w:spacing w:before="120" w:line="240" w:lineRule="auto"/>
      </w:pPr>
      <w:r w:rsidRPr="0068696A">
        <w:t xml:space="preserve">W rozdziale 16 Instrukcji, wśród pozycji sprawozdań z wyniku działalności dostęp </w:t>
      </w:r>
      <w:r w:rsidR="00674C1C">
        <w:br/>
      </w:r>
      <w:r w:rsidRPr="0068696A">
        <w:t>do lokalnej pętli abonenckiej oraz działalności detalicznej w podziale na usługi, znajdują się pozycje:</w:t>
      </w:r>
      <w:r w:rsidR="00862EFA">
        <w:t xml:space="preserve"> „Dopłaty otrzymywane” oraz „Dopłaty ponoszone”. Pozycje te są konsekwencją zapisów Prawa Telekomunikacyjnego. Zgodnie z art.95. Ustawy Prawo Telekomunikacyjne z dnia 16 lipca 2004 r., przedsiębiorcy wyznaczonemu do świadczenia usługi powszechnej przysługuje dopłata do kosztów świadczonych przez niego usług wchodzących w skład usługi powszechnej, w przypadku ich nierentowności. Wartości w wyżej wymienionych pozycjach będą odzwierciedlać kwoty dopłat przyznanych przez Prezesa UKE i będą prezentowane w sprawozdaniach sporządzonych za rok, w którym dopłaty te zostały wniesione na rzecz Spółki i zostały zarejestrowane w księgach finansowych.</w:t>
      </w:r>
    </w:p>
    <w:p w:rsidR="00227007" w:rsidRDefault="00862EFA" w:rsidP="00227007">
      <w:pPr>
        <w:pStyle w:val="ASNagwek1"/>
        <w:spacing w:before="120" w:after="0" w:line="240" w:lineRule="auto"/>
        <w:rPr>
          <w:sz w:val="22"/>
          <w:szCs w:val="22"/>
        </w:rPr>
      </w:pPr>
      <w:bookmarkStart w:id="91" w:name="_Toc91521506"/>
      <w:bookmarkStart w:id="92" w:name="_Toc99189264"/>
      <w:bookmarkStart w:id="93" w:name="_Toc383437257"/>
      <w:r w:rsidRPr="00862EFA">
        <w:rPr>
          <w:sz w:val="22"/>
          <w:szCs w:val="22"/>
        </w:rPr>
        <w:t>Wyodrębnienie i przypisanie przychodów</w:t>
      </w:r>
      <w:bookmarkEnd w:id="85"/>
      <w:r w:rsidRPr="00862EFA">
        <w:rPr>
          <w:sz w:val="22"/>
          <w:szCs w:val="22"/>
        </w:rPr>
        <w:t xml:space="preserve"> (Etap 2)</w:t>
      </w:r>
      <w:bookmarkEnd w:id="91"/>
      <w:bookmarkEnd w:id="92"/>
      <w:bookmarkEnd w:id="93"/>
    </w:p>
    <w:p w:rsidR="00227007" w:rsidRDefault="00862EFA" w:rsidP="00227007">
      <w:pPr>
        <w:pStyle w:val="ASNagwek2"/>
        <w:spacing w:before="120" w:after="0"/>
        <w:rPr>
          <w:sz w:val="22"/>
          <w:szCs w:val="22"/>
        </w:rPr>
      </w:pPr>
      <w:bookmarkStart w:id="94" w:name="pkt51"/>
      <w:bookmarkStart w:id="95" w:name="_Toc91521507"/>
      <w:bookmarkStart w:id="96" w:name="_Toc99189265"/>
      <w:bookmarkStart w:id="97" w:name="_Toc383437258"/>
      <w:r w:rsidRPr="00862EFA">
        <w:rPr>
          <w:sz w:val="22"/>
          <w:szCs w:val="22"/>
        </w:rPr>
        <w:t>Wyodrębnienie rodzajów przychodów</w:t>
      </w:r>
      <w:bookmarkEnd w:id="94"/>
      <w:bookmarkEnd w:id="95"/>
      <w:bookmarkEnd w:id="96"/>
      <w:bookmarkEnd w:id="97"/>
    </w:p>
    <w:p w:rsidR="00227007" w:rsidRDefault="00EB5E90" w:rsidP="00227007">
      <w:pPr>
        <w:spacing w:before="120" w:line="240" w:lineRule="auto"/>
      </w:pPr>
      <w:r w:rsidRPr="0068696A">
        <w:t xml:space="preserve">W rachunkowości regulacyjnej przyporządkowaniu do poszczególnych działalności </w:t>
      </w:r>
      <w:r w:rsidR="00862EFA">
        <w:t>podlegają następujące rodzaje przychodów:</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przychody operacyjne oraz</w:t>
      </w:r>
    </w:p>
    <w:p w:rsidR="00227007" w:rsidRPr="005C6DD5"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 xml:space="preserve">pozostałe przychody operacyjne. </w:t>
      </w:r>
    </w:p>
    <w:p w:rsidR="00227007" w:rsidRDefault="00862EFA" w:rsidP="00227007">
      <w:pPr>
        <w:pStyle w:val="ASNagwek2"/>
        <w:spacing w:before="120" w:after="0"/>
        <w:rPr>
          <w:sz w:val="22"/>
          <w:szCs w:val="22"/>
        </w:rPr>
      </w:pPr>
      <w:bookmarkStart w:id="98" w:name="_Toc99189266"/>
      <w:bookmarkStart w:id="99" w:name="_Toc383437259"/>
      <w:bookmarkStart w:id="100" w:name="pkt52"/>
      <w:bookmarkStart w:id="101" w:name="_Toc91521508"/>
      <w:r w:rsidRPr="00862EFA">
        <w:rPr>
          <w:sz w:val="22"/>
          <w:szCs w:val="22"/>
        </w:rPr>
        <w:t>Przypisanie przychodów</w:t>
      </w:r>
      <w:bookmarkEnd w:id="98"/>
      <w:bookmarkEnd w:id="99"/>
      <w:r w:rsidRPr="00862EFA">
        <w:rPr>
          <w:sz w:val="22"/>
          <w:szCs w:val="22"/>
        </w:rPr>
        <w:t xml:space="preserve"> </w:t>
      </w:r>
      <w:bookmarkEnd w:id="100"/>
      <w:bookmarkEnd w:id="101"/>
    </w:p>
    <w:p w:rsidR="00227007" w:rsidRDefault="00EB5E90" w:rsidP="00227007">
      <w:pPr>
        <w:pStyle w:val="Tekstpodstawowy"/>
        <w:tabs>
          <w:tab w:val="left" w:pos="9000"/>
        </w:tabs>
        <w:spacing w:before="120" w:line="240" w:lineRule="auto"/>
        <w:rPr>
          <w:b w:val="0"/>
          <w:bCs w:val="0"/>
        </w:rPr>
      </w:pPr>
      <w:r w:rsidRPr="0068696A">
        <w:rPr>
          <w:b w:val="0"/>
          <w:bCs w:val="0"/>
        </w:rPr>
        <w:t xml:space="preserve">Przychody operacyjne oraz pozostałe przychody operacyjne zostaną przyporządkowane </w:t>
      </w:r>
      <w:r w:rsidR="00674C1C">
        <w:rPr>
          <w:b w:val="0"/>
          <w:bCs w:val="0"/>
        </w:rPr>
        <w:br/>
      </w:r>
      <w:r w:rsidRPr="0068696A">
        <w:rPr>
          <w:b w:val="0"/>
          <w:bCs w:val="0"/>
        </w:rPr>
        <w:t xml:space="preserve">do odpowiednich działalności na podstawie </w:t>
      </w:r>
      <w:r w:rsidR="00862EFA">
        <w:rPr>
          <w:b w:val="0"/>
          <w:bCs w:val="0"/>
        </w:rPr>
        <w:t>informacji pochodzących z ksiąg rachunkowych Spółki w sposób opisany w rozdziale 5. niniejszego dokumentu.</w:t>
      </w:r>
    </w:p>
    <w:p w:rsidR="00227007" w:rsidRDefault="00862EFA" w:rsidP="00FC7B49">
      <w:pPr>
        <w:pStyle w:val="ASTabela"/>
      </w:pPr>
      <w:bookmarkStart w:id="102" w:name="_Toc154380353"/>
      <w:bookmarkStart w:id="103" w:name="_Toc383437358"/>
      <w:r w:rsidRPr="00862EFA">
        <w:t xml:space="preserve">Kierunki przyporządkowania przychodów operacyjnych poszczególnym </w:t>
      </w:r>
      <w:proofErr w:type="spellStart"/>
      <w:r w:rsidRPr="00862EFA">
        <w:t>działalnościom</w:t>
      </w:r>
      <w:bookmarkEnd w:id="102"/>
      <w:bookmarkEnd w:id="103"/>
      <w:proofErr w:type="spellEnd"/>
    </w:p>
    <w:tbl>
      <w:tblPr>
        <w:tblW w:w="865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360"/>
        <w:gridCol w:w="2595"/>
        <w:gridCol w:w="2700"/>
      </w:tblGrid>
      <w:tr w:rsidR="00EB5E90" w:rsidRPr="0068696A" w:rsidTr="00F9681F">
        <w:trPr>
          <w:trHeight w:val="553"/>
          <w:tblHeader/>
        </w:trPr>
        <w:tc>
          <w:tcPr>
            <w:tcW w:w="3360" w:type="dxa"/>
            <w:shd w:val="clear" w:color="000000" w:fill="C0C0C0"/>
            <w:noWrap/>
            <w:vAlign w:val="center"/>
          </w:tcPr>
          <w:p w:rsidR="00227007" w:rsidRPr="00F9681F" w:rsidRDefault="00862EFA" w:rsidP="00F9681F">
            <w:pPr>
              <w:spacing w:before="120" w:line="240" w:lineRule="auto"/>
              <w:jc w:val="center"/>
              <w:rPr>
                <w:b/>
                <w:color w:val="000000"/>
                <w:sz w:val="20"/>
                <w:szCs w:val="20"/>
              </w:rPr>
            </w:pPr>
            <w:r w:rsidRPr="00F9681F">
              <w:rPr>
                <w:b/>
                <w:color w:val="000000"/>
                <w:sz w:val="20"/>
                <w:szCs w:val="20"/>
              </w:rPr>
              <w:t>Tytuł</w:t>
            </w:r>
          </w:p>
        </w:tc>
        <w:tc>
          <w:tcPr>
            <w:tcW w:w="2595" w:type="dxa"/>
            <w:shd w:val="clear" w:color="000000" w:fill="C0C0C0"/>
            <w:noWrap/>
            <w:vAlign w:val="center"/>
          </w:tcPr>
          <w:p w:rsidR="00227007" w:rsidRPr="00F9681F" w:rsidRDefault="00862EFA" w:rsidP="00F9681F">
            <w:pPr>
              <w:spacing w:before="120" w:line="240" w:lineRule="auto"/>
              <w:jc w:val="center"/>
              <w:rPr>
                <w:b/>
                <w:color w:val="000000"/>
                <w:sz w:val="20"/>
                <w:szCs w:val="20"/>
              </w:rPr>
            </w:pPr>
            <w:r w:rsidRPr="00F9681F">
              <w:rPr>
                <w:b/>
                <w:color w:val="000000"/>
                <w:sz w:val="20"/>
                <w:szCs w:val="20"/>
              </w:rPr>
              <w:t>Nośnik</w:t>
            </w:r>
          </w:p>
        </w:tc>
        <w:tc>
          <w:tcPr>
            <w:tcW w:w="2700" w:type="dxa"/>
            <w:shd w:val="clear" w:color="auto" w:fill="C0C0C0"/>
            <w:vAlign w:val="center"/>
          </w:tcPr>
          <w:p w:rsidR="00227007" w:rsidRPr="00F9681F" w:rsidRDefault="00862EFA" w:rsidP="00F9681F">
            <w:pPr>
              <w:spacing w:before="120" w:line="240" w:lineRule="auto"/>
              <w:jc w:val="center"/>
              <w:rPr>
                <w:b/>
                <w:sz w:val="20"/>
                <w:szCs w:val="20"/>
              </w:rPr>
            </w:pPr>
            <w:r w:rsidRPr="00F9681F">
              <w:rPr>
                <w:b/>
                <w:sz w:val="20"/>
                <w:szCs w:val="20"/>
              </w:rPr>
              <w:t>Rodzaj działalności</w:t>
            </w:r>
          </w:p>
        </w:tc>
      </w:tr>
      <w:tr w:rsidR="00EB5E90" w:rsidRPr="0068696A" w:rsidTr="000734B3">
        <w:tblPrEx>
          <w:tblCellMar>
            <w:left w:w="108" w:type="dxa"/>
            <w:right w:w="108" w:type="dxa"/>
          </w:tblCellMar>
        </w:tblPrEx>
        <w:trPr>
          <w:trHeight w:val="450"/>
        </w:trPr>
        <w:tc>
          <w:tcPr>
            <w:tcW w:w="3360" w:type="dxa"/>
          </w:tcPr>
          <w:p w:rsidR="00227007" w:rsidRPr="005C6DD5" w:rsidRDefault="00862EFA" w:rsidP="00227007">
            <w:pPr>
              <w:spacing w:before="120" w:line="240" w:lineRule="auto"/>
              <w:jc w:val="left"/>
              <w:rPr>
                <w:color w:val="000000"/>
                <w:sz w:val="20"/>
                <w:szCs w:val="20"/>
              </w:rPr>
            </w:pPr>
            <w:r w:rsidRPr="005C6DD5">
              <w:rPr>
                <w:color w:val="000000"/>
                <w:sz w:val="20"/>
                <w:szCs w:val="20"/>
              </w:rPr>
              <w:t>Przychody – ruch niepodzielony</w:t>
            </w:r>
          </w:p>
        </w:tc>
        <w:tc>
          <w:tcPr>
            <w:tcW w:w="2595" w:type="dxa"/>
            <w:noWrap/>
          </w:tcPr>
          <w:p w:rsidR="00227007" w:rsidRPr="005C6DD5" w:rsidRDefault="00862EFA" w:rsidP="00227007">
            <w:pPr>
              <w:spacing w:before="120" w:line="240" w:lineRule="auto"/>
              <w:jc w:val="left"/>
              <w:rPr>
                <w:sz w:val="20"/>
                <w:szCs w:val="20"/>
              </w:rPr>
            </w:pPr>
            <w:r w:rsidRPr="005C6DD5">
              <w:rPr>
                <w:sz w:val="20"/>
                <w:szCs w:val="20"/>
              </w:rPr>
              <w:t>Minuty - połączenia Działalność Detaliczna, Inna działalność</w:t>
            </w:r>
          </w:p>
        </w:tc>
        <w:tc>
          <w:tcPr>
            <w:tcW w:w="2700" w:type="dxa"/>
          </w:tcPr>
          <w:p w:rsidR="00227007" w:rsidRPr="005C6DD5" w:rsidRDefault="00862EFA" w:rsidP="00227007">
            <w:pPr>
              <w:spacing w:before="120" w:line="240" w:lineRule="auto"/>
              <w:jc w:val="left"/>
              <w:rPr>
                <w:sz w:val="20"/>
                <w:szCs w:val="20"/>
              </w:rPr>
            </w:pPr>
            <w:r w:rsidRPr="005C6DD5">
              <w:rPr>
                <w:sz w:val="20"/>
                <w:szCs w:val="20"/>
              </w:rPr>
              <w:t>Działalność w zakresie usług na rynku detalicznym, Inna działalność</w:t>
            </w:r>
          </w:p>
        </w:tc>
      </w:tr>
      <w:tr w:rsidR="00EB5E90" w:rsidRPr="0068696A" w:rsidTr="000734B3">
        <w:trPr>
          <w:trHeight w:val="450"/>
        </w:trPr>
        <w:tc>
          <w:tcPr>
            <w:tcW w:w="3360" w:type="dxa"/>
          </w:tcPr>
          <w:p w:rsidR="00227007" w:rsidRPr="005C6DD5" w:rsidRDefault="00862EFA" w:rsidP="00227007">
            <w:pPr>
              <w:spacing w:before="120" w:line="240" w:lineRule="auto"/>
              <w:jc w:val="left"/>
              <w:rPr>
                <w:sz w:val="20"/>
                <w:szCs w:val="20"/>
              </w:rPr>
            </w:pPr>
            <w:r w:rsidRPr="005C6DD5">
              <w:rPr>
                <w:sz w:val="20"/>
                <w:szCs w:val="20"/>
              </w:rPr>
              <w:t>Przychody operacyjne ze sprzedaży</w:t>
            </w:r>
          </w:p>
        </w:tc>
        <w:tc>
          <w:tcPr>
            <w:tcW w:w="2595" w:type="dxa"/>
          </w:tcPr>
          <w:p w:rsidR="00227007" w:rsidRPr="005C6DD5" w:rsidRDefault="00862EFA" w:rsidP="00227007">
            <w:pPr>
              <w:spacing w:before="120" w:line="240" w:lineRule="auto"/>
              <w:jc w:val="left"/>
              <w:rPr>
                <w:sz w:val="20"/>
                <w:szCs w:val="20"/>
              </w:rPr>
            </w:pPr>
            <w:r w:rsidRPr="005C6DD5">
              <w:rPr>
                <w:sz w:val="20"/>
                <w:szCs w:val="20"/>
              </w:rPr>
              <w:t>Bezpośrednio do działalności, z którą są ściśle związane</w:t>
            </w:r>
          </w:p>
        </w:tc>
        <w:tc>
          <w:tcPr>
            <w:tcW w:w="2700" w:type="dxa"/>
          </w:tcPr>
          <w:p w:rsidR="00227007" w:rsidRPr="005C6DD5" w:rsidRDefault="00862EFA" w:rsidP="00227007">
            <w:pPr>
              <w:spacing w:before="120" w:line="240" w:lineRule="auto"/>
              <w:jc w:val="left"/>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r>
    </w:tbl>
    <w:p w:rsidR="00227007" w:rsidRDefault="00862EFA" w:rsidP="00FC7B49">
      <w:pPr>
        <w:pStyle w:val="ASTabela"/>
      </w:pPr>
      <w:bookmarkStart w:id="104" w:name="_Toc154380355"/>
      <w:bookmarkStart w:id="105" w:name="_Toc164657015"/>
      <w:bookmarkStart w:id="106" w:name="_Toc383437359"/>
      <w:bookmarkStart w:id="107" w:name="_Toc54001039"/>
      <w:bookmarkStart w:id="108" w:name="pkt6"/>
      <w:r w:rsidRPr="00862EFA">
        <w:t>Pozostałe przychody operacyjne</w:t>
      </w:r>
      <w:bookmarkEnd w:id="104"/>
      <w:bookmarkEnd w:id="105"/>
      <w:bookmarkEnd w:id="106"/>
    </w:p>
    <w:tbl>
      <w:tblPr>
        <w:tblW w:w="8835" w:type="dxa"/>
        <w:tblInd w:w="55" w:type="dxa"/>
        <w:tblCellMar>
          <w:left w:w="70" w:type="dxa"/>
          <w:right w:w="70" w:type="dxa"/>
        </w:tblCellMar>
        <w:tblLook w:val="0000"/>
      </w:tblPr>
      <w:tblGrid>
        <w:gridCol w:w="3040"/>
        <w:gridCol w:w="2280"/>
        <w:gridCol w:w="2075"/>
        <w:gridCol w:w="1440"/>
      </w:tblGrid>
      <w:tr w:rsidR="00EB5E90" w:rsidRPr="0068696A" w:rsidTr="00F9681F">
        <w:trPr>
          <w:trHeight w:val="765"/>
          <w:tblHeader/>
        </w:trPr>
        <w:tc>
          <w:tcPr>
            <w:tcW w:w="3040" w:type="dxa"/>
            <w:tcBorders>
              <w:top w:val="single" w:sz="4" w:space="0" w:color="auto"/>
              <w:left w:val="single" w:sz="4" w:space="0" w:color="auto"/>
              <w:bottom w:val="single" w:sz="4" w:space="0" w:color="auto"/>
              <w:right w:val="single" w:sz="4" w:space="0" w:color="auto"/>
            </w:tcBorders>
            <w:shd w:val="clear" w:color="auto" w:fill="C0C0C0"/>
            <w:vAlign w:val="center"/>
          </w:tcPr>
          <w:p w:rsidR="00227007" w:rsidRPr="005C6DD5" w:rsidRDefault="00862EFA" w:rsidP="00F9681F">
            <w:pPr>
              <w:spacing w:before="120" w:line="240" w:lineRule="auto"/>
              <w:jc w:val="center"/>
              <w:rPr>
                <w:b/>
                <w:bCs/>
                <w:sz w:val="20"/>
                <w:szCs w:val="20"/>
              </w:rPr>
            </w:pPr>
            <w:r w:rsidRPr="005C6DD5">
              <w:rPr>
                <w:b/>
                <w:bCs/>
                <w:sz w:val="20"/>
                <w:szCs w:val="20"/>
              </w:rPr>
              <w:t>Tytuł</w:t>
            </w:r>
          </w:p>
        </w:tc>
        <w:tc>
          <w:tcPr>
            <w:tcW w:w="2280" w:type="dxa"/>
            <w:tcBorders>
              <w:top w:val="single" w:sz="4" w:space="0" w:color="auto"/>
              <w:left w:val="nil"/>
              <w:bottom w:val="single" w:sz="4" w:space="0" w:color="auto"/>
              <w:right w:val="single" w:sz="4" w:space="0" w:color="auto"/>
            </w:tcBorders>
            <w:shd w:val="clear" w:color="auto" w:fill="C0C0C0"/>
            <w:vAlign w:val="center"/>
          </w:tcPr>
          <w:p w:rsidR="00227007" w:rsidRPr="005C6DD5" w:rsidRDefault="00862EFA" w:rsidP="00F9681F">
            <w:pPr>
              <w:spacing w:before="120" w:line="240" w:lineRule="auto"/>
              <w:jc w:val="center"/>
              <w:rPr>
                <w:b/>
                <w:bCs/>
                <w:sz w:val="20"/>
                <w:szCs w:val="20"/>
              </w:rPr>
            </w:pPr>
            <w:r w:rsidRPr="005C6DD5">
              <w:rPr>
                <w:b/>
                <w:bCs/>
                <w:sz w:val="20"/>
                <w:szCs w:val="20"/>
              </w:rPr>
              <w:t>Nośnik</w:t>
            </w:r>
          </w:p>
        </w:tc>
        <w:tc>
          <w:tcPr>
            <w:tcW w:w="2075" w:type="dxa"/>
            <w:tcBorders>
              <w:top w:val="single" w:sz="4" w:space="0" w:color="auto"/>
              <w:left w:val="nil"/>
              <w:bottom w:val="single" w:sz="4" w:space="0" w:color="auto"/>
              <w:right w:val="single" w:sz="4" w:space="0" w:color="auto"/>
            </w:tcBorders>
            <w:shd w:val="clear" w:color="auto" w:fill="C0C0C0"/>
            <w:vAlign w:val="center"/>
          </w:tcPr>
          <w:p w:rsidR="00227007" w:rsidRPr="005C6DD5" w:rsidRDefault="00862EFA" w:rsidP="00F9681F">
            <w:pPr>
              <w:spacing w:before="120" w:line="240" w:lineRule="auto"/>
              <w:jc w:val="center"/>
              <w:rPr>
                <w:b/>
                <w:bCs/>
                <w:sz w:val="20"/>
                <w:szCs w:val="20"/>
              </w:rPr>
            </w:pPr>
            <w:r w:rsidRPr="005C6DD5">
              <w:rPr>
                <w:b/>
                <w:bCs/>
                <w:sz w:val="20"/>
                <w:szCs w:val="20"/>
              </w:rPr>
              <w:t>Rodzaj działalności</w:t>
            </w:r>
          </w:p>
        </w:tc>
        <w:tc>
          <w:tcPr>
            <w:tcW w:w="1440" w:type="dxa"/>
            <w:tcBorders>
              <w:top w:val="single" w:sz="4" w:space="0" w:color="auto"/>
              <w:left w:val="nil"/>
              <w:bottom w:val="single" w:sz="4" w:space="0" w:color="auto"/>
              <w:right w:val="single" w:sz="4" w:space="0" w:color="auto"/>
            </w:tcBorders>
            <w:shd w:val="clear" w:color="auto" w:fill="C0C0C0"/>
            <w:vAlign w:val="center"/>
          </w:tcPr>
          <w:p w:rsidR="00227007" w:rsidRPr="005C6DD5" w:rsidRDefault="00862EFA" w:rsidP="00F9681F">
            <w:pPr>
              <w:spacing w:before="120" w:line="240" w:lineRule="auto"/>
              <w:jc w:val="center"/>
              <w:rPr>
                <w:b/>
                <w:bCs/>
                <w:sz w:val="20"/>
                <w:szCs w:val="20"/>
              </w:rPr>
            </w:pPr>
            <w:r w:rsidRPr="005C6DD5">
              <w:rPr>
                <w:b/>
                <w:bCs/>
                <w:sz w:val="20"/>
                <w:szCs w:val="20"/>
              </w:rPr>
              <w:t>Źródło danych dla statystyki nośnika</w:t>
            </w:r>
          </w:p>
        </w:tc>
      </w:tr>
      <w:tr w:rsidR="00EB5E90" w:rsidRPr="0068696A" w:rsidTr="000734B3">
        <w:trPr>
          <w:trHeight w:val="510"/>
        </w:trPr>
        <w:tc>
          <w:tcPr>
            <w:tcW w:w="3040" w:type="dxa"/>
            <w:tcBorders>
              <w:top w:val="nil"/>
              <w:left w:val="single" w:sz="4" w:space="0" w:color="auto"/>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Odsetki z tytułu nieterminowych płatności</w:t>
            </w:r>
          </w:p>
        </w:tc>
        <w:tc>
          <w:tcPr>
            <w:tcW w:w="2280"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Przychody wg działalności albo/i Koszty operacyjne wg działalności albo/i Bezpośrednio albo/i informacja operacyjna lub księgowa</w:t>
            </w:r>
          </w:p>
        </w:tc>
        <w:tc>
          <w:tcPr>
            <w:tcW w:w="2075"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 xml:space="preserve">Działalność w zakresie dostępu do sieci transportowej, Działalność w zakresie dostępu do lokalnej pętli abonenckiej, Działalność w zakresie usług na </w:t>
            </w:r>
            <w:r w:rsidRPr="005C6DD5">
              <w:rPr>
                <w:sz w:val="20"/>
                <w:szCs w:val="20"/>
              </w:rPr>
              <w:lastRenderedPageBreak/>
              <w:t>rynku detalicznym, Inna działalność</w:t>
            </w:r>
          </w:p>
        </w:tc>
        <w:tc>
          <w:tcPr>
            <w:tcW w:w="1440"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lastRenderedPageBreak/>
              <w:t>Księga główna</w:t>
            </w:r>
          </w:p>
        </w:tc>
      </w:tr>
      <w:tr w:rsidR="00EB5E90" w:rsidRPr="0068696A" w:rsidTr="000734B3">
        <w:trPr>
          <w:trHeight w:val="1275"/>
        </w:trPr>
        <w:tc>
          <w:tcPr>
            <w:tcW w:w="3040" w:type="dxa"/>
            <w:tcBorders>
              <w:top w:val="nil"/>
              <w:left w:val="single" w:sz="4" w:space="0" w:color="auto"/>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lastRenderedPageBreak/>
              <w:t>Inne przychody operacyjne (zawiera przychody ze sprzedaży i z odzyskania uprzednio spisanych należności, otrzymane grzywny i kary)</w:t>
            </w:r>
          </w:p>
        </w:tc>
        <w:tc>
          <w:tcPr>
            <w:tcW w:w="2280"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Przychody wg działalności albo/i Koszty operacyjne wg działalności albo/i Bezpośrednio albo/i Wynagrodzenia wg działalności albo/i Należności wg działalności albo/i informacja operacyjna lub księgowa albo/i Środki trwałe wg działalności</w:t>
            </w:r>
          </w:p>
        </w:tc>
        <w:tc>
          <w:tcPr>
            <w:tcW w:w="2075"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440" w:type="dxa"/>
            <w:tcBorders>
              <w:top w:val="nil"/>
              <w:left w:val="nil"/>
              <w:bottom w:val="single" w:sz="4" w:space="0" w:color="auto"/>
              <w:right w:val="single" w:sz="4" w:space="0" w:color="auto"/>
            </w:tcBorders>
          </w:tcPr>
          <w:p w:rsidR="00227007" w:rsidRPr="005C6DD5" w:rsidRDefault="00862EFA" w:rsidP="00227007">
            <w:pPr>
              <w:spacing w:before="120" w:line="240" w:lineRule="auto"/>
              <w:jc w:val="left"/>
              <w:rPr>
                <w:sz w:val="20"/>
                <w:szCs w:val="20"/>
              </w:rPr>
            </w:pPr>
            <w:r w:rsidRPr="005C6DD5">
              <w:rPr>
                <w:sz w:val="20"/>
                <w:szCs w:val="20"/>
              </w:rPr>
              <w:t>Księga główna</w:t>
            </w:r>
          </w:p>
        </w:tc>
      </w:tr>
    </w:tbl>
    <w:p w:rsidR="00227007" w:rsidRDefault="00862EFA" w:rsidP="00227007">
      <w:pPr>
        <w:spacing w:before="120" w:line="240" w:lineRule="auto"/>
      </w:pPr>
      <w:r>
        <w:t xml:space="preserve">Przychody związane z aktywami lub pasywami, które nie mieszczą się w przyjętej definicji kapitału zaangażowanego (patrz rozdział 10. niniejszej Instrukcji) zostaną w rachunkowości regulacyjnej wyłączone z przyporządkowywania poszczególnym </w:t>
      </w:r>
      <w:proofErr w:type="spellStart"/>
      <w:r>
        <w:t>działalnościom</w:t>
      </w:r>
      <w:proofErr w:type="spellEnd"/>
      <w:r>
        <w:t>.</w:t>
      </w:r>
    </w:p>
    <w:p w:rsidR="00227007" w:rsidRDefault="00862EFA" w:rsidP="00227007">
      <w:pPr>
        <w:pStyle w:val="ASNagwek1"/>
        <w:spacing w:before="120" w:after="0" w:line="240" w:lineRule="auto"/>
        <w:rPr>
          <w:sz w:val="22"/>
          <w:szCs w:val="22"/>
        </w:rPr>
      </w:pPr>
      <w:bookmarkStart w:id="109" w:name="_Toc91521511"/>
      <w:bookmarkStart w:id="110" w:name="_Toc99189267"/>
      <w:bookmarkStart w:id="111" w:name="_Toc383437260"/>
      <w:r w:rsidRPr="00862EFA">
        <w:rPr>
          <w:sz w:val="22"/>
          <w:szCs w:val="22"/>
        </w:rPr>
        <w:t>Wyodrębnienie i przypisanie kosztów</w:t>
      </w:r>
      <w:bookmarkEnd w:id="107"/>
      <w:r w:rsidRPr="00862EFA">
        <w:rPr>
          <w:sz w:val="22"/>
          <w:szCs w:val="22"/>
        </w:rPr>
        <w:t xml:space="preserve"> (Etap 3)</w:t>
      </w:r>
      <w:bookmarkEnd w:id="109"/>
      <w:bookmarkEnd w:id="110"/>
      <w:bookmarkEnd w:id="111"/>
    </w:p>
    <w:p w:rsidR="00227007" w:rsidRDefault="00862EFA" w:rsidP="00227007">
      <w:pPr>
        <w:pStyle w:val="ASNagwek2"/>
        <w:spacing w:before="120" w:after="0"/>
        <w:rPr>
          <w:sz w:val="22"/>
          <w:szCs w:val="22"/>
        </w:rPr>
      </w:pPr>
      <w:bookmarkStart w:id="112" w:name="_Toc54001040"/>
      <w:bookmarkStart w:id="113" w:name="_Toc91521512"/>
      <w:bookmarkStart w:id="114" w:name="_Toc99189268"/>
      <w:bookmarkStart w:id="115" w:name="_Toc383437261"/>
      <w:bookmarkEnd w:id="108"/>
      <w:r w:rsidRPr="00862EFA">
        <w:rPr>
          <w:sz w:val="22"/>
          <w:szCs w:val="22"/>
        </w:rPr>
        <w:t>Wyodrębnienie rodzajów kosztów</w:t>
      </w:r>
      <w:bookmarkEnd w:id="112"/>
      <w:bookmarkEnd w:id="113"/>
      <w:bookmarkEnd w:id="114"/>
      <w:bookmarkEnd w:id="115"/>
    </w:p>
    <w:p w:rsidR="00227007" w:rsidRDefault="00EB5E90" w:rsidP="00227007">
      <w:pPr>
        <w:pStyle w:val="Tekstpodstawowywcity2"/>
        <w:numPr>
          <w:ilvl w:val="1"/>
          <w:numId w:val="0"/>
        </w:numPr>
        <w:spacing w:before="120"/>
        <w:outlineLvl w:val="1"/>
      </w:pPr>
      <w:r w:rsidRPr="0068696A">
        <w:t>W rachunkowości regulacyjnej przyporządkowaniu do poszczególnych działalności podlegają następujące rodzaje kosztów:</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koszty operacyjne,</w:t>
      </w:r>
    </w:p>
    <w:p w:rsidR="00227007" w:rsidRPr="00E60B8A" w:rsidRDefault="00862EFA" w:rsidP="00E60B8A">
      <w:pPr>
        <w:numPr>
          <w:ilvl w:val="0"/>
          <w:numId w:val="16"/>
        </w:numPr>
        <w:autoSpaceDE w:val="0"/>
        <w:autoSpaceDN w:val="0"/>
        <w:adjustRightInd w:val="0"/>
        <w:spacing w:before="120" w:line="240" w:lineRule="auto"/>
        <w:rPr>
          <w:snapToGrid w:val="0"/>
          <w:color w:val="000000"/>
        </w:rPr>
      </w:pPr>
      <w:r>
        <w:rPr>
          <w:snapToGrid w:val="0"/>
          <w:color w:val="000000"/>
        </w:rPr>
        <w:t xml:space="preserve">pozostałe koszty operacyjne, </w:t>
      </w:r>
    </w:p>
    <w:p w:rsidR="00227007" w:rsidRDefault="00862EFA" w:rsidP="00227007">
      <w:pPr>
        <w:spacing w:before="120" w:line="240" w:lineRule="auto"/>
      </w:pPr>
      <w:r>
        <w:t xml:space="preserve">Podstawowe zasady wyceny i wyodrębnienia powyższych rodzajów kosztów zostały opisane we wstępie do statutowego sprawozdania </w:t>
      </w:r>
      <w:proofErr w:type="spellStart"/>
      <w:r>
        <w:t>finansowegoOrange</w:t>
      </w:r>
      <w:proofErr w:type="spellEnd"/>
      <w:r>
        <w:t xml:space="preserve"> Polska S.A. za rok 2013.</w:t>
      </w:r>
    </w:p>
    <w:p w:rsidR="00227007" w:rsidRDefault="00862EFA" w:rsidP="00227007">
      <w:pPr>
        <w:spacing w:before="120" w:line="240" w:lineRule="auto"/>
      </w:pPr>
      <w:r>
        <w:t>Pozostałe koszty operacyjne są alokowane wraz z kosztami operacyjnymi w modelu kalkulacji kosztów FDC.</w:t>
      </w:r>
    </w:p>
    <w:p w:rsidR="00227007" w:rsidRDefault="00862EFA" w:rsidP="00227007">
      <w:pPr>
        <w:spacing w:before="120" w:line="240" w:lineRule="auto"/>
      </w:pPr>
      <w:r>
        <w:t xml:space="preserve">Koszty związane z aktywami lub pasywami, które nie mieszczą się w przyjętej definicji kapitału zaangażowanego (patrz rozdział 10. niniejszej Instrukcji) zostaną w rachunkowości regulacyjnej wyłączone z przyporządkowywania poszczególnym </w:t>
      </w:r>
      <w:proofErr w:type="spellStart"/>
      <w:r>
        <w:t>działalnościom</w:t>
      </w:r>
      <w:proofErr w:type="spellEnd"/>
      <w:r>
        <w:t>.</w:t>
      </w:r>
    </w:p>
    <w:p w:rsidR="00227007" w:rsidRDefault="00862EFA" w:rsidP="00227007">
      <w:pPr>
        <w:pStyle w:val="ASNagwek2"/>
        <w:spacing w:before="120" w:after="0"/>
        <w:rPr>
          <w:sz w:val="22"/>
          <w:szCs w:val="22"/>
        </w:rPr>
      </w:pPr>
      <w:bookmarkStart w:id="116" w:name="_Toc54001041"/>
      <w:bookmarkStart w:id="117" w:name="_Toc91521513"/>
      <w:bookmarkStart w:id="118" w:name="_Toc99189269"/>
      <w:bookmarkStart w:id="119" w:name="_Toc383437262"/>
      <w:r w:rsidRPr="00862EFA">
        <w:rPr>
          <w:sz w:val="22"/>
          <w:szCs w:val="22"/>
        </w:rPr>
        <w:t>Przypisanie kosztów operacyjnych</w:t>
      </w:r>
      <w:bookmarkEnd w:id="116"/>
      <w:bookmarkEnd w:id="117"/>
      <w:bookmarkEnd w:id="118"/>
      <w:r w:rsidRPr="00862EFA">
        <w:rPr>
          <w:sz w:val="22"/>
          <w:szCs w:val="22"/>
        </w:rPr>
        <w:t xml:space="preserve"> i pozostałych kosztów</w:t>
      </w:r>
      <w:bookmarkEnd w:id="119"/>
    </w:p>
    <w:p w:rsidR="00227007" w:rsidRDefault="00EB5E90" w:rsidP="00227007">
      <w:pPr>
        <w:spacing w:before="120" w:line="240" w:lineRule="auto"/>
      </w:pPr>
      <w:r w:rsidRPr="0068696A">
        <w:t xml:space="preserve">W rachunkowości regulacyjnej koszty operacyjne przypisywane są poszczególnym </w:t>
      </w:r>
      <w:proofErr w:type="spellStart"/>
      <w:r w:rsidRPr="0068696A">
        <w:t>działalnościom</w:t>
      </w:r>
      <w:proofErr w:type="spellEnd"/>
      <w:r w:rsidRPr="0068696A">
        <w:t xml:space="preserve"> przy wykorzystaniu modelu pełnej alokacji kosztów FDC (ang. </w:t>
      </w:r>
      <w:proofErr w:type="spellStart"/>
      <w:r w:rsidRPr="0068696A">
        <w:t>Fully</w:t>
      </w:r>
      <w:proofErr w:type="spellEnd"/>
      <w:r w:rsidRPr="0068696A">
        <w:t xml:space="preserve"> </w:t>
      </w:r>
      <w:proofErr w:type="spellStart"/>
      <w:r w:rsidRPr="0068696A">
        <w:t>Distributed</w:t>
      </w:r>
      <w:proofErr w:type="spellEnd"/>
      <w:r w:rsidRPr="0068696A">
        <w:t xml:space="preserve"> </w:t>
      </w:r>
      <w:proofErr w:type="spellStart"/>
      <w:r w:rsidRPr="0068696A">
        <w:t>Costing</w:t>
      </w:r>
      <w:proofErr w:type="spellEnd"/>
      <w:r w:rsidRPr="0068696A">
        <w:t>) (dalej: ”M</w:t>
      </w:r>
      <w:r w:rsidR="00862EFA">
        <w:t>odel FDC”). Model FDC przyporządkowuje 100% kosztów zarejestrowanych na urządzeniach księgowych Spółki poszczególnym procesom modelowym. Metody alokacji w Modelu FDC, identycznie jak w rachunkowości regulacyjnej, zostały skonstruowane zgodnie z zasadą przyczynowości i obejmują metody alokacji opisane w rozdziale 5.</w:t>
      </w:r>
    </w:p>
    <w:p w:rsidR="00227007" w:rsidRDefault="00862EFA" w:rsidP="00227007">
      <w:pPr>
        <w:spacing w:before="120" w:line="240" w:lineRule="auto"/>
      </w:pPr>
      <w:r>
        <w:t xml:space="preserve">Model kalkulacyjny pełnej alokacji kosztów historycznych określa sposób przepływu kosztów - od kosztów zarejestrowanych na kontach księgowych do procesów modelowych. Z punktu widzenia struktury modelu przepływ kosztów następuje pomiędzy kolejnymi poziomami modelu.  </w:t>
      </w:r>
    </w:p>
    <w:p w:rsidR="00227007" w:rsidRDefault="00862EFA" w:rsidP="00227007">
      <w:pPr>
        <w:spacing w:before="120" w:line="240" w:lineRule="auto"/>
      </w:pPr>
      <w:r>
        <w:t>Baza kosztowa dla kalkulacji nie uwzględnia kosztów zarejestrowanych w księgach rachunkowych spółek przejętych w dniu 2013.12.31.</w:t>
      </w:r>
    </w:p>
    <w:p w:rsidR="00227007" w:rsidRDefault="00862EFA" w:rsidP="00227007">
      <w:pPr>
        <w:spacing w:before="120" w:line="240" w:lineRule="auto"/>
      </w:pPr>
      <w:r>
        <w:lastRenderedPageBreak/>
        <w:t>Sposób przepływu kosztów w procesie kalkulacji według metodologii FDC przedstawia poniższy schemat ideowy.</w:t>
      </w:r>
    </w:p>
    <w:p w:rsidR="00227007" w:rsidRDefault="00227007" w:rsidP="00FC7B49">
      <w:pPr>
        <w:pStyle w:val="ASSchemat"/>
      </w:pPr>
      <w:bookmarkStart w:id="120" w:name="_Toc209420697"/>
      <w:bookmarkStart w:id="121" w:name="_Toc208888284"/>
      <w:bookmarkStart w:id="122" w:name="_Toc209420698"/>
      <w:bookmarkStart w:id="123" w:name="_Toc208888285"/>
      <w:bookmarkStart w:id="124" w:name="_Toc209420699"/>
      <w:bookmarkStart w:id="125" w:name="_Toc208888286"/>
      <w:bookmarkStart w:id="126" w:name="_Toc209420700"/>
      <w:bookmarkStart w:id="127" w:name="_Toc208888287"/>
      <w:bookmarkStart w:id="128" w:name="_Toc209420701"/>
      <w:bookmarkStart w:id="129" w:name="_Toc208888288"/>
      <w:bookmarkStart w:id="130" w:name="_Toc209420702"/>
      <w:bookmarkStart w:id="131" w:name="_Toc208888289"/>
      <w:bookmarkStart w:id="132" w:name="_Toc209420703"/>
      <w:bookmarkStart w:id="133" w:name="_Toc208888290"/>
      <w:bookmarkStart w:id="134" w:name="_Toc209420704"/>
      <w:bookmarkStart w:id="135" w:name="_Toc208888291"/>
      <w:bookmarkStart w:id="136" w:name="_Toc209420705"/>
      <w:bookmarkStart w:id="137" w:name="_Toc208888292"/>
      <w:bookmarkStart w:id="138" w:name="_Toc209420706"/>
      <w:bookmarkStart w:id="139" w:name="_Toc208888293"/>
      <w:bookmarkStart w:id="140" w:name="_Toc209420707"/>
      <w:bookmarkStart w:id="141" w:name="_Toc208888294"/>
      <w:bookmarkStart w:id="142" w:name="_Toc209420708"/>
      <w:bookmarkStart w:id="143" w:name="_Toc208888295"/>
      <w:bookmarkStart w:id="144" w:name="_Toc209420709"/>
      <w:bookmarkStart w:id="145" w:name="_Toc208888296"/>
      <w:bookmarkStart w:id="146" w:name="_Toc209420710"/>
      <w:bookmarkStart w:id="147" w:name="_Toc37894733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rsidR="00227007" w:rsidRDefault="00227007" w:rsidP="00227007">
      <w:pPr>
        <w:spacing w:before="120" w:line="240" w:lineRule="auto"/>
        <w:ind w:left="-540"/>
      </w:pPr>
    </w:p>
    <w:p w:rsidR="00227007" w:rsidRDefault="00601328" w:rsidP="00227007">
      <w:pPr>
        <w:spacing w:before="120" w:line="240" w:lineRule="auto"/>
        <w:ind w:left="-540"/>
      </w:pPr>
      <w:r w:rsidRPr="0068696A">
        <w:rPr>
          <w:noProof/>
        </w:rPr>
        <w:drawing>
          <wp:inline distT="0" distB="0" distL="0" distR="0">
            <wp:extent cx="5619750" cy="3636130"/>
            <wp:effectExtent l="0" t="0" r="0" b="254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28586" cy="3641847"/>
                    </a:xfrm>
                    <a:prstGeom prst="rect">
                      <a:avLst/>
                    </a:prstGeom>
                    <a:noFill/>
                    <a:ln>
                      <a:noFill/>
                    </a:ln>
                  </pic:spPr>
                </pic:pic>
              </a:graphicData>
            </a:graphic>
          </wp:inline>
        </w:drawing>
      </w:r>
    </w:p>
    <w:p w:rsidR="00227007" w:rsidRDefault="00227007" w:rsidP="00227007">
      <w:pPr>
        <w:spacing w:before="120" w:line="240" w:lineRule="auto"/>
      </w:pPr>
    </w:p>
    <w:p w:rsidR="00227007" w:rsidRDefault="00862EFA" w:rsidP="00227007">
      <w:pPr>
        <w:tabs>
          <w:tab w:val="left" w:pos="0"/>
          <w:tab w:val="left" w:pos="360"/>
        </w:tabs>
        <w:spacing w:before="120" w:line="240" w:lineRule="auto"/>
      </w:pPr>
      <w:r>
        <w:t>W modelu FDC występują kolejne szczeble alokacji kosztów, obejmujące:</w:t>
      </w:r>
    </w:p>
    <w:p w:rsidR="00EB5E90" w:rsidRPr="0068696A" w:rsidRDefault="00862EFA" w:rsidP="00227007">
      <w:pPr>
        <w:tabs>
          <w:tab w:val="left" w:pos="0"/>
          <w:tab w:val="left" w:pos="360"/>
        </w:tabs>
        <w:spacing w:before="120" w:line="240" w:lineRule="auto"/>
      </w:pPr>
      <w:r>
        <w:t>a) Koszty zasobów</w:t>
      </w:r>
      <w:r>
        <w:rPr>
          <w:b/>
        </w:rPr>
        <w:t xml:space="preserve"> </w:t>
      </w:r>
      <w:r>
        <w:t>-</w:t>
      </w:r>
      <w:r>
        <w:rPr>
          <w:b/>
        </w:rPr>
        <w:t xml:space="preserve"> </w:t>
      </w:r>
      <w:r>
        <w:rPr>
          <w:color w:val="000000"/>
        </w:rPr>
        <w:t>powstają w wyniku mapowania sald  odpowiednich kont kosztowych, przeprowadzanego na bazie Zakładowego Planu Kont (ZPK). Kluczem do mapowania kont na poszczególne kategorie zasobów jest segment konta naturalnego ZPK. Istota mapowania kont księgowych na kategorie kosztów zasobów polega na przyporządkowaniu do każdej kategorii zasobu zapisów księgowych odpowiadających wyłącznie jednemu kontu naturalnemu. W ten sposób uzyskuje się kategorie jednorodne z punktu widzenia stosowanej metody alokacji, umożliwiające prawidłową alokację kosztów w modelu kalkulacyjnym.</w:t>
      </w:r>
    </w:p>
    <w:p w:rsidR="00227007" w:rsidRDefault="00862EFA" w:rsidP="00227007">
      <w:pPr>
        <w:spacing w:before="120" w:line="240" w:lineRule="auto"/>
        <w:rPr>
          <w:color w:val="000000"/>
        </w:rPr>
      </w:pPr>
      <w:r>
        <w:t xml:space="preserve">b) </w:t>
      </w:r>
      <w:r>
        <w:rPr>
          <w:color w:val="000000"/>
        </w:rPr>
        <w:t xml:space="preserve">Koszty procesów rzeczywistych - powstają w wyniku bezpośredniego przypisania kosztów zasobów w oparciu o zapisy księgowe lub przy zastosowaniu właściwych nośników kosztów zasobów. Na tym poziomie modelu następuje zasadniczy podział kosztów według następujących grup: </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koszty osobowe w układzie analityki działań ZPK, odzwierciedlających rzeczywiste procesy zachodzące w Spółce w ramach prowadzonej działalności gospodarczej,</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koszty nieosobowe w układzie analityki działań ZPK, prezentujące koszty ponoszone na rzecz procesów realizowanych w Spółce w ramach prowadzonej działalności gospodarczej,</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koszty operacyjne (nieosobowe) w układzie według kategorii zasobów.</w:t>
      </w:r>
    </w:p>
    <w:p w:rsidR="00BE022C" w:rsidRPr="0068696A" w:rsidRDefault="00862EFA" w:rsidP="00227007">
      <w:pPr>
        <w:spacing w:before="120" w:line="240" w:lineRule="auto"/>
      </w:pPr>
      <w:r>
        <w:t xml:space="preserve">c) Koszty procesów specjalnych – powstałe w wyniku alokowania kosztów procesów rzeczywistych przy zastosowaniu właściwych nośników kosztów procesów. Na tym poziomie modelu koszty zostają pogrupowane w odpowiednie kategorie umożliwiające </w:t>
      </w:r>
      <w:r>
        <w:lastRenderedPageBreak/>
        <w:t>alokację na poziom procesów modelowych. Procesy specjalne tworzą w modelu następujące grupy:</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procesy grupujące koszty osobowe – powstałe w wyniku alokacji z poziomu poprzedzającego kosztów osobowych w układzie analityki działań ZPK,</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procesy grupujące koszty nieosobowe - powstałe w wyniku alokacji z poziomu poprzedzającego kosztów nieosobowych w układzie analityki działań ZPK,</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procesy grupujące inne koszty operacyjne - powstałe w wyniku alokacji z poziomu poprzedzającego kosztów nie przypisywanych w modelu do układu analityki działań ZPK,</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procesy grupujące koszty amortyzacji według rzeczywistych elementów sieci.</w:t>
      </w:r>
    </w:p>
    <w:p w:rsidR="00227007" w:rsidRDefault="00862EFA" w:rsidP="00227007">
      <w:pPr>
        <w:tabs>
          <w:tab w:val="left" w:pos="0"/>
          <w:tab w:val="left" w:pos="360"/>
        </w:tabs>
        <w:spacing w:before="120" w:line="240" w:lineRule="auto"/>
      </w:pPr>
      <w:r>
        <w:t>Przed alokacją kosztów na poziom procesów modelowych następuje realokacja kosztów wsparcia na procesy opisujące działalność podstawową.</w:t>
      </w:r>
    </w:p>
    <w:p w:rsidR="00227007" w:rsidRDefault="00862EFA" w:rsidP="00227007">
      <w:pPr>
        <w:tabs>
          <w:tab w:val="left" w:pos="0"/>
          <w:tab w:val="left" w:pos="360"/>
        </w:tabs>
        <w:spacing w:before="120" w:line="240" w:lineRule="auto"/>
      </w:pPr>
      <w:r>
        <w:t xml:space="preserve">d) Koszty procesów modelowych – powstałe w wyniku alokowania kosztów procesów specjalnych przy zastosowaniu odpowiednich nośników kosztów procesów. Kategorie tego poziomu modelu są zdefiniowane w sposób umożliwiający alokację kosztów </w:t>
      </w:r>
      <w:r w:rsidR="00674C1C">
        <w:br/>
      </w:r>
      <w:r>
        <w:t xml:space="preserve">na poszczególne rodzaje działalności; jednocześnie odzwierciedlają one logiczne działania zachodzące w </w:t>
      </w:r>
      <w:proofErr w:type="spellStart"/>
      <w:r>
        <w:t>Spóce</w:t>
      </w:r>
      <w:proofErr w:type="spellEnd"/>
      <w:r>
        <w:t xml:space="preserve"> służące wytwarzaniu produktów i usług.</w:t>
      </w:r>
    </w:p>
    <w:p w:rsidR="00227007" w:rsidRDefault="00862EFA" w:rsidP="00227007">
      <w:pPr>
        <w:tabs>
          <w:tab w:val="left" w:pos="0"/>
          <w:tab w:val="left" w:pos="360"/>
        </w:tabs>
        <w:spacing w:before="120" w:line="240" w:lineRule="auto"/>
      </w:pPr>
      <w:r>
        <w:t>Sposób alokacji wybranych istotnych grup kosztów w modelu FDC:</w:t>
      </w:r>
    </w:p>
    <w:p w:rsidR="00227007" w:rsidRDefault="00862EFA" w:rsidP="00227007">
      <w:pPr>
        <w:numPr>
          <w:ilvl w:val="0"/>
          <w:numId w:val="7"/>
        </w:numPr>
        <w:tabs>
          <w:tab w:val="clear" w:pos="1068"/>
          <w:tab w:val="left" w:pos="0"/>
          <w:tab w:val="left" w:pos="360"/>
        </w:tabs>
        <w:spacing w:before="120" w:line="240" w:lineRule="auto"/>
        <w:ind w:left="0" w:firstLine="0"/>
      </w:pPr>
      <w:r>
        <w:t xml:space="preserve">Wynagrodzenia z narzutami i świadczeniami na rzecz pracowników – podział kosztów przeprowadzany jest na podstawie bezpośrednich zapisów księgowych według analityki działań w ZPK, a szczególnych przypadkach na bazie statystyk etatów przypisanych </w:t>
      </w:r>
      <w:r w:rsidR="00674C1C">
        <w:br/>
      </w:r>
      <w:r>
        <w:t>do zdefiniowanych procesów w ankiecie procesowej. Ewidencja kosztów osobowych według analityki działań w ZPK dotyczy wszystkich podstawowych składników wynagrodzeń i powstaje w wyniku indywidualnej rejestracji czasu pracy według procesów;</w:t>
      </w:r>
    </w:p>
    <w:p w:rsidR="00EB5E90" w:rsidRPr="0068696A" w:rsidRDefault="00862EFA" w:rsidP="00227007">
      <w:pPr>
        <w:numPr>
          <w:ilvl w:val="0"/>
          <w:numId w:val="7"/>
        </w:numPr>
        <w:tabs>
          <w:tab w:val="clear" w:pos="1068"/>
          <w:tab w:val="left" w:pos="0"/>
          <w:tab w:val="left" w:pos="360"/>
        </w:tabs>
        <w:spacing w:before="120" w:line="240" w:lineRule="auto"/>
        <w:ind w:left="0" w:firstLine="0"/>
      </w:pPr>
      <w:r>
        <w:t xml:space="preserve">Koszty </w:t>
      </w:r>
      <w:proofErr w:type="spellStart"/>
      <w:r>
        <w:t>interkonektu</w:t>
      </w:r>
      <w:proofErr w:type="spellEnd"/>
      <w:r>
        <w:t xml:space="preserve"> – ze względu na prowadzoną ewidencję tych kosztów </w:t>
      </w:r>
      <w:r w:rsidR="00674C1C">
        <w:br/>
      </w:r>
      <w:r>
        <w:t>na odrębnych kontach w ZPK, ich alokacja przeprowadzana jest na podstawie bezpośrednich zapisów księgowych na zdefiniowane procesy modelowe, które odpowiadają określonym rodzajom połączeń międzyoperatorskich;</w:t>
      </w:r>
    </w:p>
    <w:p w:rsidR="00227007" w:rsidRDefault="00862EFA" w:rsidP="00227007">
      <w:pPr>
        <w:numPr>
          <w:ilvl w:val="0"/>
          <w:numId w:val="7"/>
        </w:numPr>
        <w:tabs>
          <w:tab w:val="clear" w:pos="1068"/>
          <w:tab w:val="left" w:pos="0"/>
          <w:tab w:val="left" w:pos="360"/>
        </w:tabs>
        <w:spacing w:before="120" w:line="240" w:lineRule="auto"/>
        <w:ind w:left="0" w:firstLine="0"/>
      </w:pPr>
      <w:r>
        <w:t xml:space="preserve">Alokacja kosztów wybranych kategorii zasobów według działań zdefiniowanych w ZPK – ze względu na prowadzoną ewidencję kosztów w odpowiednim segmencie ZPK możliwe jest zaalokowanie znaczących wartościowo grup kosztów na właściwe kategorie poziomu procesów rzeczywistych. Taki sposób alokacji oznacza bezpośrednie przeniesienie sald kosztowych kont analitycznych na odpowiednie procesy w modelu kalkulacyjnym </w:t>
      </w:r>
    </w:p>
    <w:p w:rsidR="00227007" w:rsidRDefault="00862EFA" w:rsidP="00227007">
      <w:pPr>
        <w:spacing w:before="120" w:line="240" w:lineRule="auto"/>
      </w:pPr>
      <w:r>
        <w:t xml:space="preserve">Z uwagi na charakterystyczną cechę Modelu FDC jaką jest fakt, iż na każdym etapie alokacji pośredniej, suma kosztów jest równa 100 % sumie kosztów operacyjnych Spółki, oraz że koszty procesów modelowych odzwierciedlając najwyższe stadium alokacji procesowej w modelu FDC pozwalają na identyfikowanie przynależności poszczególnych procesów do odrębnych działalności, koszty operacyjne są przypisywane </w:t>
      </w:r>
      <w:proofErr w:type="spellStart"/>
      <w:r>
        <w:t>działalnościom</w:t>
      </w:r>
      <w:proofErr w:type="spellEnd"/>
      <w:r>
        <w:t xml:space="preserve"> rachunkowości regulacyjnej, przez odpowiednie alokowanie kosztów procesów modelowych modelu FDC. </w:t>
      </w:r>
    </w:p>
    <w:p w:rsidR="00227007" w:rsidRDefault="00862EFA" w:rsidP="00227007">
      <w:pPr>
        <w:pStyle w:val="ASNagwek1"/>
        <w:spacing w:before="120" w:after="0" w:line="240" w:lineRule="auto"/>
        <w:rPr>
          <w:sz w:val="22"/>
          <w:szCs w:val="22"/>
        </w:rPr>
      </w:pPr>
      <w:bookmarkStart w:id="148" w:name="_Toc54001044"/>
      <w:bookmarkStart w:id="149" w:name="_Toc91521516"/>
      <w:bookmarkStart w:id="150" w:name="_Toc99189273"/>
      <w:bookmarkStart w:id="151" w:name="_Toc383437263"/>
      <w:r w:rsidRPr="00862EFA">
        <w:rPr>
          <w:sz w:val="22"/>
          <w:szCs w:val="22"/>
        </w:rPr>
        <w:t>Wyodrębnienie i przypisanie kapitału zaangażowanego działalności</w:t>
      </w:r>
      <w:bookmarkEnd w:id="148"/>
      <w:r w:rsidRPr="00862EFA">
        <w:rPr>
          <w:sz w:val="22"/>
          <w:szCs w:val="22"/>
        </w:rPr>
        <w:t xml:space="preserve"> (Etap 4)</w:t>
      </w:r>
      <w:bookmarkEnd w:id="149"/>
      <w:bookmarkEnd w:id="150"/>
      <w:bookmarkEnd w:id="151"/>
    </w:p>
    <w:p w:rsidR="00227007" w:rsidRDefault="00EB5E90" w:rsidP="00227007">
      <w:pPr>
        <w:spacing w:before="120" w:line="240" w:lineRule="auto"/>
      </w:pPr>
      <w:r w:rsidRPr="0068696A">
        <w:t>Przez średnioroczny kapitał zaangażowany rozumie się wykazane zgodnie z ustawą z</w:t>
      </w:r>
      <w:r w:rsidR="00D66646" w:rsidRPr="0068696A">
        <w:t> </w:t>
      </w:r>
      <w:r w:rsidRPr="0068696A">
        <w:t xml:space="preserve">dnia 29 </w:t>
      </w:r>
      <w:r w:rsidR="00862EFA">
        <w:t>września 1994 r. o rachunkowości, a następnie wycenione w wartościach bieżących netto średnioroczne aktywa z wyłączeniem aktywów z tytułu odroczonego podatku dochodowego od osób prawnych oraz innych aktywów związanych z pozyskaniem zobowiązań długoterminowych, pomniejszone o średnioroczne:</w:t>
      </w:r>
    </w:p>
    <w:p w:rsidR="00227007" w:rsidRDefault="00862EFA" w:rsidP="00227007">
      <w:pPr>
        <w:pStyle w:val="ASNormalnypodpkt1"/>
        <w:numPr>
          <w:ilvl w:val="0"/>
          <w:numId w:val="20"/>
        </w:numPr>
        <w:tabs>
          <w:tab w:val="left" w:pos="720"/>
        </w:tabs>
        <w:spacing w:before="120" w:line="240" w:lineRule="auto"/>
      </w:pPr>
      <w:r>
        <w:t>rezerwy na zobowiązania z wyłączeniem rezerw z tytułu odroczonego podatku dochodowego,</w:t>
      </w:r>
    </w:p>
    <w:p w:rsidR="00227007" w:rsidRDefault="00862EFA" w:rsidP="00227007">
      <w:pPr>
        <w:pStyle w:val="ASNormalnypodpkt1"/>
        <w:numPr>
          <w:ilvl w:val="0"/>
          <w:numId w:val="20"/>
        </w:numPr>
        <w:tabs>
          <w:tab w:val="left" w:pos="720"/>
        </w:tabs>
        <w:spacing w:before="120" w:line="240" w:lineRule="auto"/>
      </w:pPr>
      <w:r>
        <w:lastRenderedPageBreak/>
        <w:t>zobowiązania krótkoterminowe z wyłączeniem zobowiązań z tytułu tej części długoterminowych kredytów, pożyczek i emisji długoterminowych dłużnych papierów wartościowych, których okres wymagalności nie przekracza 12 miesięcy od dnia bilansowego oraz zobowiązań z tytułu dywidend i podatku dochodowego od osób prawnych,</w:t>
      </w:r>
    </w:p>
    <w:p w:rsidR="00227007" w:rsidRDefault="00862EFA" w:rsidP="00227007">
      <w:pPr>
        <w:pStyle w:val="ASNormalnypodpkt1"/>
        <w:numPr>
          <w:ilvl w:val="0"/>
          <w:numId w:val="20"/>
        </w:numPr>
        <w:tabs>
          <w:tab w:val="left" w:pos="720"/>
        </w:tabs>
        <w:spacing w:before="120" w:line="240" w:lineRule="auto"/>
      </w:pPr>
      <w:r>
        <w:t>rozliczenia międzyokresowe z wyłączeniem ujemnej wartości firmy;</w:t>
      </w:r>
    </w:p>
    <w:p w:rsidR="00227007" w:rsidRDefault="00862EFA" w:rsidP="00227007">
      <w:pPr>
        <w:spacing w:before="120" w:line="240" w:lineRule="auto"/>
      </w:pPr>
      <w:r>
        <w:t xml:space="preserve">Zgodnie z §12 Rozporządzenia kosztowego średnioroczne stany składników kapitału zaangażowanego ustala się jako średnią arytmetyczną ich stanów na początek i koniec roku obrotowego, wyrażonych w wartościach bieżących. </w:t>
      </w:r>
    </w:p>
    <w:p w:rsidR="00227007" w:rsidRDefault="00862EFA" w:rsidP="00227007">
      <w:pPr>
        <w:spacing w:before="120" w:line="240" w:lineRule="auto"/>
      </w:pPr>
      <w:r>
        <w:t xml:space="preserve">Zgodnie z zasadą przyczynowości opisaną w rozdziale 4. kapitał zaangażowany wypracowany w 2013 r. przez spółki przejęte jest wyłączony z działalności rachunkowości regulacyjnej.  </w:t>
      </w:r>
    </w:p>
    <w:p w:rsidR="00227007" w:rsidRDefault="00862EFA" w:rsidP="005C6DD5">
      <w:pPr>
        <w:spacing w:before="120" w:line="240" w:lineRule="auto"/>
      </w:pPr>
      <w:r>
        <w:t>Ponadto, w wyniku zastosowania przez GK Orange Polska w 2013 roku standardu MSSF 11 „Wspólne ustalenia umowne” w sprawozdawczości finansowej realizowanej przez PTK Centertel sprawozdanie finansowe OPL za 2013 rok obejmuje wybrane dane wynikowe i bilansowe spółki Networks! Sp. z o.o. Także te pozycje są wyłączone z działalności rachunkowości regulacyjnej.</w:t>
      </w:r>
    </w:p>
    <w:p w:rsidR="00227007" w:rsidRPr="005C6DD5" w:rsidRDefault="00862EFA" w:rsidP="005C6DD5">
      <w:pPr>
        <w:pStyle w:val="Tekstpodstawowy2"/>
        <w:spacing w:before="120" w:line="240" w:lineRule="auto"/>
        <w:rPr>
          <w:rFonts w:ascii="Arial" w:hAnsi="Arial" w:cs="Arial"/>
          <w:sz w:val="22"/>
          <w:szCs w:val="22"/>
        </w:rPr>
      </w:pPr>
      <w:r>
        <w:rPr>
          <w:rFonts w:ascii="Arial" w:hAnsi="Arial" w:cs="Arial"/>
          <w:sz w:val="22"/>
          <w:szCs w:val="22"/>
        </w:rPr>
        <w:t>Przy alokacji elementów kapitału zaangażowanego przyjęto podejście wskazane w rozdziale 5 niniejszego dokumentu.</w:t>
      </w:r>
    </w:p>
    <w:p w:rsidR="00227007" w:rsidRDefault="00862EFA" w:rsidP="00227007">
      <w:pPr>
        <w:pStyle w:val="ASNagwek1"/>
        <w:spacing w:before="120" w:after="0" w:line="240" w:lineRule="auto"/>
        <w:rPr>
          <w:sz w:val="22"/>
          <w:szCs w:val="22"/>
        </w:rPr>
      </w:pPr>
      <w:bookmarkStart w:id="152" w:name="_Toc54001045"/>
      <w:bookmarkStart w:id="153" w:name="_Toc91521517"/>
      <w:bookmarkStart w:id="154" w:name="_Toc99189274"/>
      <w:bookmarkStart w:id="155" w:name="_Toc383437264"/>
      <w:r w:rsidRPr="00862EFA">
        <w:rPr>
          <w:sz w:val="22"/>
          <w:szCs w:val="22"/>
        </w:rPr>
        <w:t>Wyodrębnienie i przypisanie aktywów</w:t>
      </w:r>
      <w:bookmarkEnd w:id="152"/>
      <w:r w:rsidRPr="00862EFA">
        <w:rPr>
          <w:sz w:val="22"/>
          <w:szCs w:val="22"/>
        </w:rPr>
        <w:t xml:space="preserve"> (Etap 4)</w:t>
      </w:r>
      <w:bookmarkEnd w:id="153"/>
      <w:bookmarkEnd w:id="154"/>
      <w:bookmarkEnd w:id="155"/>
    </w:p>
    <w:p w:rsidR="00227007" w:rsidRDefault="00862EFA" w:rsidP="00227007">
      <w:pPr>
        <w:pStyle w:val="ASNagwek2"/>
        <w:spacing w:before="120" w:after="0"/>
        <w:rPr>
          <w:snapToGrid w:val="0"/>
          <w:sz w:val="22"/>
          <w:szCs w:val="22"/>
        </w:rPr>
      </w:pPr>
      <w:bookmarkStart w:id="156" w:name="_Toc54001046"/>
      <w:bookmarkStart w:id="157" w:name="_Toc91521518"/>
      <w:bookmarkStart w:id="158" w:name="_Toc99189275"/>
      <w:bookmarkStart w:id="159" w:name="_Toc383437265"/>
      <w:r w:rsidRPr="00862EFA">
        <w:rPr>
          <w:snapToGrid w:val="0"/>
          <w:sz w:val="22"/>
          <w:szCs w:val="22"/>
        </w:rPr>
        <w:t>Wyodrębnienie aktywów</w:t>
      </w:r>
      <w:bookmarkEnd w:id="156"/>
      <w:bookmarkEnd w:id="157"/>
      <w:bookmarkEnd w:id="158"/>
      <w:bookmarkEnd w:id="159"/>
    </w:p>
    <w:p w:rsidR="00227007" w:rsidRDefault="00EB5E90" w:rsidP="00227007">
      <w:pPr>
        <w:spacing w:before="120" w:line="240" w:lineRule="auto"/>
      </w:pPr>
      <w:r w:rsidRPr="0068696A">
        <w:t>Zgodnie z przyjętą definicją kapitału zaangażowanego w rachunkowości regulacyjnej przyporz</w:t>
      </w:r>
      <w:r w:rsidR="00862EFA">
        <w:t>ądkowaniu do poszczególnych działalności podlegają następujące rodzaje aktywów:</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wartości niematerialne i prawne, netto</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środki trwałe, netto</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aktywa dostępne do sprzedaży,</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inne finansowe aktywa trwałe i instrumenty pochodne,</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inne aktywa trwałe</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zapasy, netto</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należności handlowe, netto</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inne aktywa obrotowe,</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czynne rozliczenia międzyokresowe kosztów,</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finansowe aktywa obrotowe i instrumenty pochodne,</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środki pieniężne,</w:t>
      </w:r>
    </w:p>
    <w:p w:rsidR="00227007" w:rsidRPr="005C6DD5"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aktywa przeznaczone do sprzedaży</w:t>
      </w:r>
    </w:p>
    <w:p w:rsidR="00227007" w:rsidRDefault="00862EFA" w:rsidP="00227007">
      <w:pPr>
        <w:spacing w:before="120" w:line="240" w:lineRule="auto"/>
      </w:pPr>
      <w:r>
        <w:t>Podstawowe zasady wyceny i wyodrębnienia powyższych rodzajów aktywów zostały opisane we wstępie do statutowego sprawozdania finansowego Orange Polska S.A. za rok 2013.</w:t>
      </w:r>
    </w:p>
    <w:p w:rsidR="00227007" w:rsidRDefault="00862EFA" w:rsidP="00227007">
      <w:pPr>
        <w:spacing w:before="120" w:line="240" w:lineRule="auto"/>
      </w:pPr>
      <w:r>
        <w:t xml:space="preserve">Aktywa należące </w:t>
      </w:r>
      <w:bookmarkStart w:id="160" w:name="OLE_LINK10"/>
      <w:bookmarkStart w:id="161" w:name="OLE_LINK11"/>
      <w:r>
        <w:t xml:space="preserve">do spółek przejętych </w:t>
      </w:r>
      <w:bookmarkEnd w:id="160"/>
      <w:bookmarkEnd w:id="161"/>
      <w:r>
        <w:t xml:space="preserve">są wyłączone z działalności rachunkowości regulacyjnej.  </w:t>
      </w:r>
    </w:p>
    <w:p w:rsidR="00227007" w:rsidRPr="005C6DD5" w:rsidRDefault="00862EFA" w:rsidP="00227007">
      <w:pPr>
        <w:spacing w:before="120" w:line="240" w:lineRule="auto"/>
        <w:rPr>
          <w:snapToGrid w:val="0"/>
        </w:rPr>
      </w:pPr>
      <w:r>
        <w:rPr>
          <w:snapToGrid w:val="0"/>
          <w:color w:val="000000"/>
        </w:rPr>
        <w:t>W</w:t>
      </w:r>
      <w:r>
        <w:rPr>
          <w:snapToGrid w:val="0"/>
        </w:rPr>
        <w:t xml:space="preserve"> rachunkowości regulacyjnej, zgodnie z przyjętą definicją kapitału zaangażowanego, wyłączeniu podlegają </w:t>
      </w:r>
      <w:r>
        <w:t>aktywa z tytułu odroczonego podatku dochodowego od osób prawnych oraz analogicznie zaliczki na podatek dochodowy</w:t>
      </w:r>
      <w:r>
        <w:rPr>
          <w:snapToGrid w:val="0"/>
        </w:rPr>
        <w:t>.</w:t>
      </w:r>
    </w:p>
    <w:p w:rsidR="00227007" w:rsidRDefault="00862EFA" w:rsidP="00227007">
      <w:pPr>
        <w:pStyle w:val="ASNagwek2"/>
        <w:spacing w:before="120" w:after="0"/>
        <w:rPr>
          <w:sz w:val="22"/>
          <w:szCs w:val="22"/>
        </w:rPr>
      </w:pPr>
      <w:bookmarkStart w:id="162" w:name="_Toc54001047"/>
      <w:bookmarkStart w:id="163" w:name="_Toc91521519"/>
      <w:bookmarkStart w:id="164" w:name="_Toc99189276"/>
      <w:bookmarkStart w:id="165" w:name="_Toc383437266"/>
      <w:r w:rsidRPr="00862EFA">
        <w:rPr>
          <w:sz w:val="22"/>
          <w:szCs w:val="22"/>
        </w:rPr>
        <w:lastRenderedPageBreak/>
        <w:t>Przypisanie wartości niematerialnych i prawnych (</w:t>
      </w:r>
      <w:proofErr w:type="spellStart"/>
      <w:r w:rsidRPr="00862EFA">
        <w:rPr>
          <w:sz w:val="22"/>
          <w:szCs w:val="22"/>
        </w:rPr>
        <w:t>WNiP</w:t>
      </w:r>
      <w:proofErr w:type="spellEnd"/>
      <w:r w:rsidRPr="00862EFA">
        <w:rPr>
          <w:sz w:val="22"/>
          <w:szCs w:val="22"/>
        </w:rPr>
        <w:t>)</w:t>
      </w:r>
      <w:bookmarkEnd w:id="162"/>
      <w:bookmarkEnd w:id="163"/>
      <w:bookmarkEnd w:id="164"/>
      <w:bookmarkEnd w:id="165"/>
    </w:p>
    <w:p w:rsidR="00227007" w:rsidRDefault="00EB5E90" w:rsidP="00227007">
      <w:pPr>
        <w:tabs>
          <w:tab w:val="left" w:pos="9000"/>
        </w:tabs>
        <w:spacing w:before="120" w:line="240" w:lineRule="auto"/>
        <w:ind w:right="26"/>
      </w:pPr>
      <w:r w:rsidRPr="0068696A">
        <w:t xml:space="preserve">Przypisanie wartości niematerialnych i prawnych poszczególnym </w:t>
      </w:r>
      <w:proofErr w:type="spellStart"/>
      <w:r w:rsidRPr="0068696A">
        <w:t>działalnościom</w:t>
      </w:r>
      <w:proofErr w:type="spellEnd"/>
      <w:r w:rsidRPr="0068696A">
        <w:t xml:space="preserve"> rachunkowości regulacyjnej odbywa się w oparciu o metody alokacji opisane w rozdziale 5 przy zastosowaniu </w:t>
      </w:r>
      <w:r w:rsidR="00862EFA">
        <w:rPr>
          <w:snapToGrid w:val="0"/>
          <w:color w:val="000000"/>
        </w:rPr>
        <w:t>informacji z systemu ewidencji środków trwałych i </w:t>
      </w:r>
      <w:proofErr w:type="spellStart"/>
      <w:r w:rsidR="00862EFA">
        <w:rPr>
          <w:snapToGrid w:val="0"/>
          <w:color w:val="000000"/>
        </w:rPr>
        <w:t>WNiP</w:t>
      </w:r>
      <w:proofErr w:type="spellEnd"/>
      <w:r w:rsidR="00862EFA">
        <w:rPr>
          <w:snapToGrid w:val="0"/>
          <w:color w:val="000000"/>
        </w:rPr>
        <w:t>.</w:t>
      </w:r>
    </w:p>
    <w:p w:rsidR="00227007" w:rsidRPr="005C6DD5" w:rsidRDefault="00862EFA" w:rsidP="005C6DD5">
      <w:pPr>
        <w:spacing w:before="120" w:line="240" w:lineRule="auto"/>
        <w:ind w:right="28"/>
        <w:rPr>
          <w:snapToGrid w:val="0"/>
          <w:color w:val="000000"/>
        </w:rPr>
      </w:pPr>
      <w:r>
        <w:rPr>
          <w:snapToGrid w:val="0"/>
          <w:color w:val="000000"/>
        </w:rPr>
        <w:t xml:space="preserve">Zaliczki na poczet wartości niematerialnych i prawnych zostaną przypisane zgodnie z zasadą przyczynowości do działalności rachunkowości regulacyjnej, według informacji uzyskanych bezpośrednio z ksiąg rachunkowych OPL. </w:t>
      </w:r>
    </w:p>
    <w:p w:rsidR="00227007" w:rsidRDefault="00862EFA" w:rsidP="00227007">
      <w:pPr>
        <w:pStyle w:val="ASNagwek2"/>
        <w:spacing w:before="120" w:after="0"/>
        <w:rPr>
          <w:sz w:val="22"/>
          <w:szCs w:val="22"/>
        </w:rPr>
      </w:pPr>
      <w:bookmarkStart w:id="166" w:name="_Toc54001048"/>
      <w:bookmarkStart w:id="167" w:name="_Toc91521520"/>
      <w:bookmarkStart w:id="168" w:name="_Toc99189277"/>
      <w:bookmarkStart w:id="169" w:name="_Toc383437267"/>
      <w:r w:rsidRPr="00862EFA">
        <w:rPr>
          <w:sz w:val="22"/>
          <w:szCs w:val="22"/>
        </w:rPr>
        <w:t xml:space="preserve">Przypisanie </w:t>
      </w:r>
      <w:bookmarkEnd w:id="166"/>
      <w:bookmarkEnd w:id="167"/>
      <w:bookmarkEnd w:id="168"/>
      <w:r w:rsidRPr="00862EFA">
        <w:rPr>
          <w:sz w:val="22"/>
          <w:szCs w:val="22"/>
        </w:rPr>
        <w:t>środków trwałych</w:t>
      </w:r>
      <w:bookmarkEnd w:id="169"/>
    </w:p>
    <w:p w:rsidR="00227007" w:rsidRDefault="00EB5E90" w:rsidP="00227007">
      <w:pPr>
        <w:tabs>
          <w:tab w:val="left" w:pos="0"/>
          <w:tab w:val="left" w:pos="360"/>
        </w:tabs>
        <w:spacing w:before="120" w:line="240" w:lineRule="auto"/>
      </w:pPr>
      <w:r w:rsidRPr="0068696A">
        <w:t xml:space="preserve">Przypisanie środków trwałych poszczególnym </w:t>
      </w:r>
      <w:proofErr w:type="spellStart"/>
      <w:r w:rsidRPr="0068696A">
        <w:t>działalnościom</w:t>
      </w:r>
      <w:proofErr w:type="spellEnd"/>
      <w:r w:rsidRPr="0068696A">
        <w:t xml:space="preserve"> rachunkowości regulacyjnej odbywa się w oparciu o metody alokacji opisane w rozdziale 5 przy zastosowaniu </w:t>
      </w:r>
      <w:r w:rsidR="00862EFA">
        <w:t xml:space="preserve">informacji z systemu ewidencji środków trwałych i </w:t>
      </w:r>
      <w:proofErr w:type="spellStart"/>
      <w:r w:rsidR="00862EFA">
        <w:t>WNiP</w:t>
      </w:r>
      <w:proofErr w:type="spellEnd"/>
      <w:r w:rsidR="00862EFA">
        <w:t>.</w:t>
      </w:r>
    </w:p>
    <w:p w:rsidR="00EB5E90" w:rsidRPr="0068696A" w:rsidRDefault="00862EFA" w:rsidP="00227007">
      <w:pPr>
        <w:tabs>
          <w:tab w:val="left" w:pos="0"/>
          <w:tab w:val="left" w:pos="360"/>
        </w:tabs>
        <w:spacing w:before="120" w:line="240" w:lineRule="auto"/>
      </w:pPr>
      <w:r>
        <w:t xml:space="preserve">Podstawą dokonania przypisania jest klasyfikacja środków z rejestru środków trwałych wg głównych grup – </w:t>
      </w:r>
      <w:proofErr w:type="spellStart"/>
      <w:r>
        <w:t>podkategorii</w:t>
      </w:r>
      <w:proofErr w:type="spellEnd"/>
      <w:r>
        <w:t>. Grupy te klasyfikują środki z uwzględnieniem rodzaju i typu elementu sieci telekomunikacyjnej oraz ze względu na ekonomiczny okres użyteczności danego elementu sieci.</w:t>
      </w:r>
    </w:p>
    <w:p w:rsidR="00227007" w:rsidRDefault="00862EFA" w:rsidP="00227007">
      <w:pPr>
        <w:tabs>
          <w:tab w:val="left" w:pos="0"/>
          <w:tab w:val="left" w:pos="360"/>
        </w:tabs>
        <w:spacing w:before="120" w:line="240" w:lineRule="auto"/>
      </w:pPr>
      <w:r>
        <w:t>Przykładowo, taka kategoria środków trwałych jak komutacja (obejmuje część centrali związaną z ruchem) bezpośrednio zidentyfikowana w ewidencji środków trwałych, odnosi się do działalności w zakresie dostępu do sieci transportowej i zostanie bezpośrednio przypisana do tejże działalności. Wyodrębnienie w centralach telefonicznych części związanej z ruchem oraz dostępem odbywa się na podstawie szczegółowej analizy konfiguracji poszczególnych systemów (5ESS, EWSD, S12, DGT) oraz zależności pomiędzy ich parametrami nominalnymi, a częściami składowymi. Analiza części dostępowej obejmuje przypadek nominalnego ruchu i zerowego stanu abonentów (przyrost abonentów); analiza części związanej z ruchem obejmuje z kolei przypadek nominalnego stanu abonentów i zerowego stanu ruchu (przyrost ruchu). Natomiast kable miedziane sieci magistralnej czy infrastruktura linii napowietrznych są powiązane z działalnością w zakresie dostępu do lokalnej pętli abonenckiej i właśnie do niej zostaną zaalokowane w sposób bezpośredni.</w:t>
      </w:r>
    </w:p>
    <w:p w:rsidR="00227007" w:rsidRDefault="00862EFA" w:rsidP="00227007">
      <w:pPr>
        <w:tabs>
          <w:tab w:val="left" w:pos="0"/>
          <w:tab w:val="left" w:pos="360"/>
        </w:tabs>
        <w:spacing w:before="120" w:line="240" w:lineRule="auto"/>
      </w:pPr>
      <w:r>
        <w:t>Ponadto kategorie takie jak środki transportu, budynki czy, meble odnoszą się do wielu usług i działalności. Po zidentyfikowaniu tych środków w ewidencji środków trwałych ich przypisanie nastąpi na podstawie nośników najlepiej odzwierciedlających przyporządkowanie do działalności i usług kosztów związanych z operacjami wspieranymi przez te składniki majątku trwałego.</w:t>
      </w:r>
    </w:p>
    <w:p w:rsidR="00227007" w:rsidRDefault="00862EFA" w:rsidP="00227007">
      <w:pPr>
        <w:spacing w:before="120" w:line="240" w:lineRule="auto"/>
        <w:ind w:right="26"/>
      </w:pPr>
      <w:r>
        <w:t>Zaliczki na poczet środków trwałych i środki trwałe w budowie zostaną przypisane zgodnie z zasadą przyczynowości do działalności rachunkowości regulacyjnej, według informacji uzyskanych bezpośrednio z ksiąg rachunkowych OPL.</w:t>
      </w:r>
    </w:p>
    <w:p w:rsidR="00A71741" w:rsidRDefault="00862EFA" w:rsidP="00FC7B49">
      <w:pPr>
        <w:pStyle w:val="ASTabela"/>
      </w:pPr>
      <w:bookmarkStart w:id="170" w:name="_Toc383437360"/>
      <w:r w:rsidRPr="00FC7B49">
        <w:t>Podział grup środków trwałych</w:t>
      </w:r>
      <w:bookmarkEnd w:id="170"/>
      <w:r w:rsidRPr="00FC7B49">
        <w:t xml:space="preserve"> </w:t>
      </w:r>
    </w:p>
    <w:p w:rsidR="00FC7B49" w:rsidRPr="00FC7B49" w:rsidRDefault="00FC7B49" w:rsidP="00FC7B49">
      <w:pPr>
        <w:pStyle w:val="ASTabela"/>
        <w:numPr>
          <w:ilvl w:val="0"/>
          <w:numId w:val="0"/>
        </w:numPr>
        <w:ind w:left="1134"/>
      </w:pPr>
    </w:p>
    <w:p w:rsidR="00227007" w:rsidRPr="00FC7B49" w:rsidRDefault="005657D6" w:rsidP="00FC7B49">
      <w:pPr>
        <w:pStyle w:val="ASTabela"/>
        <w:numPr>
          <w:ilvl w:val="0"/>
          <w:numId w:val="0"/>
        </w:numPr>
        <w:rPr>
          <w:color w:val="0070C0"/>
        </w:rPr>
      </w:pPr>
      <w:bookmarkStart w:id="171" w:name="_Toc383437361"/>
      <w:r w:rsidRPr="00FC7B49">
        <w:rPr>
          <w:color w:val="0070C0"/>
        </w:rPr>
        <w:t>(</w:t>
      </w:r>
      <w:r w:rsidRPr="00FC7B49">
        <w:rPr>
          <w:color w:val="0070C0"/>
        </w:rPr>
        <w:sym w:font="Wingdings 2" w:char="F026"/>
      </w:r>
      <w:r w:rsidRPr="00FC7B49">
        <w:rPr>
          <w:color w:val="0070C0"/>
        </w:rPr>
        <w:t xml:space="preserve">Tajemnica przedsiębiorstwa </w:t>
      </w:r>
      <w:r w:rsidRPr="00FC7B49">
        <w:rPr>
          <w:color w:val="0070C0"/>
        </w:rPr>
        <w:sym w:font="Wingdings 2" w:char="F026"/>
      </w:r>
      <w:r w:rsidRPr="00FC7B49">
        <w:rPr>
          <w:color w:val="0070C0"/>
        </w:rPr>
        <w:t>)</w:t>
      </w:r>
      <w:bookmarkEnd w:id="171"/>
    </w:p>
    <w:p w:rsidR="00FC7B49" w:rsidRPr="001F4225" w:rsidRDefault="00FC7B49" w:rsidP="00FC7B49">
      <w:pPr>
        <w:pStyle w:val="ASTabela"/>
        <w:numPr>
          <w:ilvl w:val="0"/>
          <w:numId w:val="0"/>
        </w:numPr>
      </w:pPr>
    </w:p>
    <w:p w:rsidR="00227007" w:rsidRDefault="00862EFA" w:rsidP="00227007">
      <w:pPr>
        <w:pStyle w:val="ASNagwek2"/>
        <w:spacing w:before="120" w:after="0"/>
        <w:rPr>
          <w:sz w:val="22"/>
          <w:szCs w:val="22"/>
        </w:rPr>
      </w:pPr>
      <w:bookmarkStart w:id="172" w:name="_Toc383437268"/>
      <w:r w:rsidRPr="00862EFA">
        <w:rPr>
          <w:sz w:val="22"/>
          <w:szCs w:val="22"/>
        </w:rPr>
        <w:t>Przypisanie aktywów dostępnych do sprzedaży, innych finansowych aktywów trwałych i instrumentów pochodnych i innych aktywów trwałych</w:t>
      </w:r>
      <w:bookmarkEnd w:id="172"/>
      <w:r w:rsidRPr="00862EFA">
        <w:rPr>
          <w:sz w:val="22"/>
          <w:szCs w:val="22"/>
        </w:rPr>
        <w:t xml:space="preserve"> </w:t>
      </w:r>
    </w:p>
    <w:p w:rsidR="00227007" w:rsidRDefault="00EB5E90" w:rsidP="00227007">
      <w:pPr>
        <w:spacing w:before="120" w:line="240" w:lineRule="auto"/>
      </w:pPr>
      <w:bookmarkStart w:id="173" w:name="_Toc54001050"/>
      <w:bookmarkStart w:id="174" w:name="_Toc91521522"/>
      <w:r w:rsidRPr="0068696A">
        <w:t xml:space="preserve">Poszczególne pozycje aktywów dostępnych do sprzedaży, innych finansowych aktywów trwałych i innych aktywów trwałych tj. inwestycje w </w:t>
      </w:r>
      <w:r w:rsidR="00862EFA">
        <w:t xml:space="preserve">spółki zależne i pożyczki udzielone, </w:t>
      </w:r>
      <w:r w:rsidR="00674C1C">
        <w:br/>
      </w:r>
      <w:r w:rsidR="00862EFA">
        <w:t>są związane z kapitałową działalnością inwestycyjną OPL, będącą poboczną działalnością Spółki, stąd w systemie rachunkowości regulacyjnej zostaną przypisane do Innej działalności.</w:t>
      </w:r>
    </w:p>
    <w:p w:rsidR="003E19CA" w:rsidRPr="0068696A" w:rsidRDefault="00862EFA" w:rsidP="00227007">
      <w:pPr>
        <w:spacing w:before="120" w:line="240" w:lineRule="auto"/>
      </w:pPr>
      <w:r>
        <w:t xml:space="preserve">Wyjątkiem jest wartość godziwa transakcji terminowych oraz wartość godziwa wbudowanych instrumentów pochodnych, które w zależności od tego, czy dotyczą długo- </w:t>
      </w:r>
      <w:r>
        <w:lastRenderedPageBreak/>
        <w:t>bądź krótkoterminowego finansowania działania Spółki (zgodnie z definicją kapitału zaangażowanego przyjętą przez OPL) podlegają wyłączeniu w rachunkowości regulacyjnej bądź zostaną przypisane do Innej działalności.</w:t>
      </w:r>
    </w:p>
    <w:p w:rsidR="00227007" w:rsidRDefault="00862EFA" w:rsidP="00FC7B49">
      <w:pPr>
        <w:pStyle w:val="ASTabela"/>
      </w:pPr>
      <w:bookmarkStart w:id="175" w:name="_Toc383437362"/>
      <w:r w:rsidRPr="00862EFA">
        <w:t xml:space="preserve">Kierunki przyporządkowania aktywów dostępnych do sprzedaży, innych finansowych aktywów trwałych i instrumentów pochodnych poszczególnym </w:t>
      </w:r>
      <w:proofErr w:type="spellStart"/>
      <w:r w:rsidRPr="00862EFA">
        <w:t>działalnościom</w:t>
      </w:r>
      <w:bookmarkEnd w:id="175"/>
      <w:proofErr w:type="spellEnd"/>
    </w:p>
    <w:tbl>
      <w:tblPr>
        <w:tblW w:w="86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88"/>
        <w:gridCol w:w="2232"/>
        <w:gridCol w:w="1728"/>
        <w:gridCol w:w="1692"/>
      </w:tblGrid>
      <w:tr w:rsidR="00EB5E90" w:rsidRPr="0068696A" w:rsidTr="00F9681F">
        <w:trPr>
          <w:trHeight w:hRule="exact" w:val="888"/>
          <w:tblHeader/>
        </w:trPr>
        <w:tc>
          <w:tcPr>
            <w:tcW w:w="2988" w:type="dxa"/>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2232" w:type="dxa"/>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728" w:type="dxa"/>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692" w:type="dxa"/>
            <w:tcBorders>
              <w:top w:val="single" w:sz="6" w:space="0" w:color="auto"/>
              <w:left w:val="single" w:sz="6" w:space="0" w:color="auto"/>
              <w:bottom w:val="single" w:sz="6" w:space="0" w:color="auto"/>
              <w:right w:val="single" w:sz="6"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rsidTr="008362AC">
        <w:trPr>
          <w:trHeight w:val="784"/>
        </w:trPr>
        <w:tc>
          <w:tcPr>
            <w:tcW w:w="2988"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Aktywa dostępne do sprzedaży</w:t>
            </w:r>
          </w:p>
        </w:tc>
        <w:tc>
          <w:tcPr>
            <w:tcW w:w="2232"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Środki trwałe wg działalności  albo/i Wyłączone albo/i informacja operacyjna lub księgowa</w:t>
            </w:r>
          </w:p>
        </w:tc>
        <w:tc>
          <w:tcPr>
            <w:tcW w:w="1728"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692"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r w:rsidR="00EB5E90" w:rsidRPr="0068696A" w:rsidTr="008362AC">
        <w:trPr>
          <w:trHeight w:val="568"/>
        </w:trPr>
        <w:tc>
          <w:tcPr>
            <w:tcW w:w="2988"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Inne finansowe aktywa trwałe i instrumenty pochodne, inne aktywa trwałe</w:t>
            </w:r>
          </w:p>
        </w:tc>
        <w:tc>
          <w:tcPr>
            <w:tcW w:w="2232"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Wyłączone albo/i informacja operacyjna lub księgowa</w:t>
            </w:r>
          </w:p>
        </w:tc>
        <w:tc>
          <w:tcPr>
            <w:tcW w:w="1728"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Inna działalność</w:t>
            </w:r>
          </w:p>
        </w:tc>
        <w:tc>
          <w:tcPr>
            <w:tcW w:w="1692"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bl>
    <w:p w:rsidR="00227007" w:rsidRDefault="00862EFA" w:rsidP="00227007">
      <w:pPr>
        <w:pStyle w:val="ASNagwek2"/>
        <w:spacing w:before="120" w:after="0"/>
        <w:rPr>
          <w:sz w:val="22"/>
          <w:szCs w:val="22"/>
        </w:rPr>
      </w:pPr>
      <w:bookmarkStart w:id="176" w:name="_Toc99189280"/>
      <w:bookmarkStart w:id="177" w:name="_Toc383437269"/>
      <w:r w:rsidRPr="00862EFA">
        <w:rPr>
          <w:sz w:val="22"/>
          <w:szCs w:val="22"/>
        </w:rPr>
        <w:t>Przypisanie zapasów</w:t>
      </w:r>
      <w:bookmarkEnd w:id="173"/>
      <w:bookmarkEnd w:id="174"/>
      <w:bookmarkEnd w:id="176"/>
      <w:bookmarkEnd w:id="177"/>
    </w:p>
    <w:p w:rsidR="00227007" w:rsidRDefault="00EB5E90" w:rsidP="00227007">
      <w:pPr>
        <w:spacing w:before="120" w:line="240" w:lineRule="auto"/>
      </w:pPr>
      <w:r w:rsidRPr="0068696A">
        <w:t xml:space="preserve">Przypisanie zapasów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 xml:space="preserve">alokacji opisane w rozdziale 5 na podstawie </w:t>
      </w:r>
      <w:r w:rsidR="00862EFA">
        <w:rPr>
          <w:snapToGrid w:val="0"/>
          <w:color w:val="000000"/>
        </w:rPr>
        <w:t>informacji pochodzących z ksiąg rachunkowych Spółki.</w:t>
      </w:r>
    </w:p>
    <w:p w:rsidR="00227007" w:rsidRDefault="00862EFA" w:rsidP="00227007">
      <w:pPr>
        <w:pStyle w:val="Tekstpodstawowywcity2"/>
        <w:numPr>
          <w:ilvl w:val="1"/>
          <w:numId w:val="0"/>
        </w:numPr>
        <w:spacing w:before="120"/>
        <w:outlineLvl w:val="1"/>
      </w:pPr>
      <w:r>
        <w:t xml:space="preserve">W tabeli poniżej przedstawiono szczegółowe kierunki przyporządkowania zapasów poszczególnym </w:t>
      </w:r>
      <w:proofErr w:type="spellStart"/>
      <w:r>
        <w:t>działalnościom</w:t>
      </w:r>
      <w:proofErr w:type="spellEnd"/>
      <w:r>
        <w:t xml:space="preserve"> w rachunkowości regulacyjnej.</w:t>
      </w:r>
    </w:p>
    <w:p w:rsidR="00227007" w:rsidRDefault="00862EFA" w:rsidP="00FC7B49">
      <w:pPr>
        <w:pStyle w:val="ASTabela"/>
      </w:pPr>
      <w:bookmarkStart w:id="178" w:name="_Toc99189281"/>
      <w:bookmarkStart w:id="179" w:name="_Toc383437363"/>
      <w:r w:rsidRPr="00862EFA">
        <w:t xml:space="preserve">Kierunki przyporządkowania zapasów poszczególnym </w:t>
      </w:r>
      <w:proofErr w:type="spellStart"/>
      <w:r w:rsidRPr="00862EFA">
        <w:t>działalnościom</w:t>
      </w:r>
      <w:bookmarkEnd w:id="178"/>
      <w:bookmarkEnd w:id="179"/>
      <w:proofErr w:type="spellEnd"/>
    </w:p>
    <w:tbl>
      <w:tblPr>
        <w:tblW w:w="874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337"/>
        <w:gridCol w:w="1883"/>
        <w:gridCol w:w="1620"/>
        <w:gridCol w:w="1908"/>
      </w:tblGrid>
      <w:tr w:rsidR="00EB5E90" w:rsidRPr="0068696A">
        <w:trPr>
          <w:trHeight w:val="469"/>
          <w:tblHeader/>
        </w:trPr>
        <w:tc>
          <w:tcPr>
            <w:tcW w:w="3337" w:type="dxa"/>
            <w:tcBorders>
              <w:top w:val="single" w:sz="4" w:space="0" w:color="auto"/>
              <w:left w:val="single" w:sz="4" w:space="0" w:color="auto"/>
              <w:bottom w:val="single" w:sz="6"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1883" w:type="dxa"/>
            <w:tcBorders>
              <w:top w:val="single" w:sz="4" w:space="0" w:color="auto"/>
              <w:left w:val="single" w:sz="6" w:space="0" w:color="auto"/>
              <w:bottom w:val="single" w:sz="6"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620" w:type="dxa"/>
            <w:tcBorders>
              <w:top w:val="single" w:sz="4" w:space="0" w:color="auto"/>
              <w:left w:val="single" w:sz="6" w:space="0" w:color="auto"/>
              <w:bottom w:val="single" w:sz="6"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908" w:type="dxa"/>
            <w:tcBorders>
              <w:top w:val="single" w:sz="4" w:space="0" w:color="auto"/>
              <w:left w:val="single" w:sz="4" w:space="0" w:color="auto"/>
              <w:bottom w:val="single" w:sz="4"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rsidTr="008362AC">
        <w:trPr>
          <w:trHeight w:val="306"/>
        </w:trPr>
        <w:tc>
          <w:tcPr>
            <w:tcW w:w="3337" w:type="dxa"/>
            <w:tcBorders>
              <w:top w:val="single" w:sz="6" w:space="0" w:color="auto"/>
              <w:left w:val="single" w:sz="4"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Zapasy urządzenia techniczne</w:t>
            </w:r>
          </w:p>
        </w:tc>
        <w:tc>
          <w:tcPr>
            <w:tcW w:w="1883"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informacja operacyjna lub księgowa</w:t>
            </w:r>
          </w:p>
        </w:tc>
        <w:tc>
          <w:tcPr>
            <w:tcW w:w="162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Działalność w zakresie dostępu do lokalnej pętli abonenckiej, Działalność w zakresie dostępu do sieci transportowej, Inna działalność</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r w:rsidR="00EB5E90" w:rsidRPr="0068696A" w:rsidTr="008362AC">
        <w:trPr>
          <w:trHeight w:val="466"/>
        </w:trPr>
        <w:tc>
          <w:tcPr>
            <w:tcW w:w="3337" w:type="dxa"/>
            <w:tcBorders>
              <w:top w:val="single" w:sz="6" w:space="0" w:color="auto"/>
              <w:left w:val="single" w:sz="4"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Zapasy terminale</w:t>
            </w:r>
          </w:p>
        </w:tc>
        <w:tc>
          <w:tcPr>
            <w:tcW w:w="1883"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 xml:space="preserve">Bezpośrednio albo/i Przychody wg działalności albo/i informacja </w:t>
            </w:r>
            <w:r w:rsidRPr="005C6DD5">
              <w:rPr>
                <w:sz w:val="20"/>
                <w:szCs w:val="20"/>
              </w:rPr>
              <w:lastRenderedPageBreak/>
              <w:t>operacyjna lub księgowa</w:t>
            </w:r>
          </w:p>
        </w:tc>
        <w:tc>
          <w:tcPr>
            <w:tcW w:w="162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 xml:space="preserve">Działalność w zakresie dostępu do sieci </w:t>
            </w:r>
            <w:r w:rsidRPr="005C6DD5">
              <w:rPr>
                <w:sz w:val="20"/>
                <w:szCs w:val="20"/>
              </w:rPr>
              <w:lastRenderedPageBreak/>
              <w:t xml:space="preserve">transportowej, Działalność w zakresie dostępu do lokalnej pętli abonenckiej, Działalność w zakresie usług na rynku detalicznym, Inna działalność </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Księga główna</w:t>
            </w:r>
          </w:p>
        </w:tc>
      </w:tr>
      <w:tr w:rsidR="00EB5E90" w:rsidRPr="0068696A" w:rsidTr="008362AC">
        <w:tc>
          <w:tcPr>
            <w:tcW w:w="3337" w:type="dxa"/>
            <w:tcBorders>
              <w:top w:val="single" w:sz="6" w:space="0" w:color="auto"/>
              <w:left w:val="single" w:sz="4"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Zapasy akcesoria</w:t>
            </w:r>
          </w:p>
        </w:tc>
        <w:tc>
          <w:tcPr>
            <w:tcW w:w="1883"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Przychody wg działalności albo/i informacja operacyjna lub księgowa</w:t>
            </w:r>
          </w:p>
        </w:tc>
        <w:tc>
          <w:tcPr>
            <w:tcW w:w="162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 xml:space="preserve">Działalność w zakresie dostępu do sieci transportowej, Działalność w zakresie dostępu do lokalnej pętli abonenckiej, Działalność w zakresie usług na rynku detalicznym, Inna działalność </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r w:rsidR="00EB5E90" w:rsidRPr="0068696A" w:rsidTr="008362AC">
        <w:trPr>
          <w:trHeight w:val="480"/>
        </w:trPr>
        <w:tc>
          <w:tcPr>
            <w:tcW w:w="3337" w:type="dxa"/>
            <w:tcBorders>
              <w:top w:val="single" w:sz="6" w:space="0" w:color="auto"/>
              <w:left w:val="single" w:sz="4"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Zapasy karty</w:t>
            </w:r>
          </w:p>
        </w:tc>
        <w:tc>
          <w:tcPr>
            <w:tcW w:w="1883"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informacja operacyjna lub księgowa</w:t>
            </w:r>
          </w:p>
        </w:tc>
        <w:tc>
          <w:tcPr>
            <w:tcW w:w="162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Działalność w zakresie usług na rynku detalicznym</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r w:rsidR="00EB5E90" w:rsidRPr="0068696A" w:rsidTr="008362AC">
        <w:trPr>
          <w:trHeight w:val="390"/>
        </w:trPr>
        <w:tc>
          <w:tcPr>
            <w:tcW w:w="3337" w:type="dxa"/>
            <w:tcBorders>
              <w:top w:val="single" w:sz="6" w:space="0" w:color="auto"/>
              <w:left w:val="single" w:sz="4"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Zapasy pozostałe</w:t>
            </w:r>
          </w:p>
        </w:tc>
        <w:tc>
          <w:tcPr>
            <w:tcW w:w="1883"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Wynagrodzenia  wg działalności albo/i Etaty wg działalności albo/i Faktury wg działalności albo/i Przychody wg działalności albo/i Zapasy wcześniej alokowane wg działalności albo/i informacja operacyjna lub księgowa</w:t>
            </w:r>
          </w:p>
        </w:tc>
        <w:tc>
          <w:tcPr>
            <w:tcW w:w="162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 xml:space="preserve">Działalność w zakresie dostępu do sieci transportowej, Działalność w zakresie dostępu do lokalnej pętli abonenckiej, Działalność w zakresie usług na rynku detalicznym, Inna działalność </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 Ankieta procesowa czasu pracy,</w:t>
            </w:r>
          </w:p>
          <w:p w:rsidR="00227007" w:rsidRPr="005C6DD5" w:rsidRDefault="00862EFA" w:rsidP="00227007">
            <w:pPr>
              <w:spacing w:before="120" w:line="240" w:lineRule="auto"/>
              <w:jc w:val="left"/>
              <w:rPr>
                <w:sz w:val="20"/>
                <w:szCs w:val="20"/>
              </w:rPr>
            </w:pPr>
            <w:r w:rsidRPr="005C6DD5">
              <w:rPr>
                <w:sz w:val="20"/>
                <w:szCs w:val="20"/>
              </w:rPr>
              <w:t>Sprawozdawczość wewnętrzna</w:t>
            </w:r>
          </w:p>
        </w:tc>
      </w:tr>
      <w:tr w:rsidR="00EB5E90" w:rsidRPr="0068696A" w:rsidTr="008362AC">
        <w:tc>
          <w:tcPr>
            <w:tcW w:w="3337" w:type="dxa"/>
            <w:tcBorders>
              <w:top w:val="single" w:sz="6"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Zapasy towary</w:t>
            </w:r>
          </w:p>
        </w:tc>
        <w:tc>
          <w:tcPr>
            <w:tcW w:w="1883" w:type="dxa"/>
            <w:tcBorders>
              <w:top w:val="single" w:sz="6" w:space="0" w:color="auto"/>
              <w:left w:val="single" w:sz="6"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w:t>
            </w:r>
          </w:p>
        </w:tc>
        <w:tc>
          <w:tcPr>
            <w:tcW w:w="1620" w:type="dxa"/>
            <w:tcBorders>
              <w:top w:val="single" w:sz="6" w:space="0" w:color="auto"/>
              <w:left w:val="single" w:sz="6"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Inna działalność</w:t>
            </w:r>
          </w:p>
        </w:tc>
        <w:tc>
          <w:tcPr>
            <w:tcW w:w="1908"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w:t>
            </w:r>
          </w:p>
        </w:tc>
      </w:tr>
    </w:tbl>
    <w:p w:rsidR="00227007" w:rsidRDefault="00862EFA" w:rsidP="00227007">
      <w:pPr>
        <w:pStyle w:val="ASNagwek2"/>
        <w:spacing w:before="120" w:after="0"/>
        <w:rPr>
          <w:sz w:val="22"/>
          <w:szCs w:val="22"/>
        </w:rPr>
      </w:pPr>
      <w:bookmarkStart w:id="180" w:name="_Toc54001051"/>
      <w:bookmarkStart w:id="181" w:name="_Toc91521523"/>
      <w:bookmarkStart w:id="182" w:name="_Toc99189282"/>
      <w:bookmarkStart w:id="183" w:name="_Toc383437270"/>
      <w:r w:rsidRPr="00862EFA">
        <w:rPr>
          <w:sz w:val="22"/>
          <w:szCs w:val="22"/>
        </w:rPr>
        <w:t>Przypisanie należności</w:t>
      </w:r>
      <w:bookmarkEnd w:id="180"/>
      <w:bookmarkEnd w:id="181"/>
      <w:bookmarkEnd w:id="182"/>
      <w:r w:rsidRPr="00862EFA">
        <w:rPr>
          <w:sz w:val="22"/>
          <w:szCs w:val="22"/>
        </w:rPr>
        <w:t xml:space="preserve"> handlowych</w:t>
      </w:r>
      <w:bookmarkEnd w:id="183"/>
    </w:p>
    <w:p w:rsidR="00227007" w:rsidRDefault="00EB5E90" w:rsidP="00227007">
      <w:pPr>
        <w:spacing w:before="120" w:line="240" w:lineRule="auto"/>
      </w:pPr>
      <w:r w:rsidRPr="0068696A">
        <w:t xml:space="preserve">Przypisanie należności handlowych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alokacji</w:t>
      </w:r>
      <w:r w:rsidR="00862EFA">
        <w:rPr>
          <w:b/>
          <w:bCs/>
        </w:rPr>
        <w:t xml:space="preserve"> </w:t>
      </w:r>
      <w:r w:rsidR="00862EFA">
        <w:t xml:space="preserve">opisane w rozdziale 5. na podstawie </w:t>
      </w:r>
      <w:r w:rsidR="00862EFA">
        <w:rPr>
          <w:snapToGrid w:val="0"/>
          <w:color w:val="000000"/>
        </w:rPr>
        <w:t>informacji pochodzących z ksiąg rachunkowych Spółki.</w:t>
      </w:r>
      <w:r w:rsidR="00862EFA">
        <w:rPr>
          <w:snapToGrid w:val="0"/>
        </w:rPr>
        <w:t xml:space="preserve"> </w:t>
      </w:r>
    </w:p>
    <w:p w:rsidR="00227007" w:rsidRDefault="00862EFA" w:rsidP="00227007">
      <w:pPr>
        <w:spacing w:before="120" w:line="240" w:lineRule="auto"/>
      </w:pPr>
      <w:r>
        <w:lastRenderedPageBreak/>
        <w:t xml:space="preserve">W tabeli poniżej przedstawiono szczegółowe kierunki przyporządkowania należności handlowych poszczególnym </w:t>
      </w:r>
      <w:proofErr w:type="spellStart"/>
      <w:r>
        <w:t>działalnościom</w:t>
      </w:r>
      <w:proofErr w:type="spellEnd"/>
      <w:r>
        <w:t xml:space="preserve"> w rachunkowości regulacyjnej.</w:t>
      </w:r>
    </w:p>
    <w:p w:rsidR="00227007" w:rsidRDefault="00862EFA" w:rsidP="00FC7B49">
      <w:pPr>
        <w:pStyle w:val="ASTabela"/>
      </w:pPr>
      <w:bookmarkStart w:id="184" w:name="_Toc99189283"/>
      <w:bookmarkStart w:id="185" w:name="_Toc383437364"/>
      <w:r w:rsidRPr="00862EFA">
        <w:t xml:space="preserve">Kierunki przyporządkowania należności handlowych poszczególnym </w:t>
      </w:r>
      <w:proofErr w:type="spellStart"/>
      <w:r w:rsidRPr="00862EFA">
        <w:t>działalnościom</w:t>
      </w:r>
      <w:bookmarkEnd w:id="184"/>
      <w:bookmarkEnd w:id="185"/>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00"/>
        <w:gridCol w:w="2520"/>
        <w:gridCol w:w="1620"/>
        <w:gridCol w:w="1620"/>
      </w:tblGrid>
      <w:tr w:rsidR="00EB5E90" w:rsidRPr="0068696A">
        <w:trPr>
          <w:tblHeader/>
        </w:trPr>
        <w:tc>
          <w:tcPr>
            <w:tcW w:w="2700"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2520"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620"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620" w:type="dxa"/>
            <w:tcBorders>
              <w:top w:val="single" w:sz="4" w:space="0" w:color="auto"/>
              <w:left w:val="single" w:sz="4" w:space="0" w:color="auto"/>
              <w:bottom w:val="single" w:sz="4"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rsidTr="008362AC">
        <w:tc>
          <w:tcPr>
            <w:tcW w:w="2700"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Należności handlowe</w:t>
            </w:r>
          </w:p>
        </w:tc>
        <w:tc>
          <w:tcPr>
            <w:tcW w:w="2520"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 xml:space="preserve">Bezpośrednio albo/i Przychody wg działalności </w:t>
            </w:r>
            <w:proofErr w:type="spellStart"/>
            <w:r w:rsidRPr="005C6DD5">
              <w:rPr>
                <w:snapToGrid w:val="0"/>
                <w:sz w:val="20"/>
                <w:szCs w:val="20"/>
              </w:rPr>
              <w:t>Podział_należności</w:t>
            </w:r>
            <w:proofErr w:type="spellEnd"/>
            <w:r w:rsidRPr="005C6DD5">
              <w:rPr>
                <w:snapToGrid w:val="0"/>
                <w:sz w:val="20"/>
                <w:szCs w:val="20"/>
              </w:rPr>
              <w:t xml:space="preserve"> wg Operatorów</w:t>
            </w:r>
            <w:r w:rsidRPr="005C6DD5">
              <w:rPr>
                <w:sz w:val="20"/>
                <w:szCs w:val="20"/>
              </w:rPr>
              <w:t xml:space="preserve"> albo/i informacja operacyjna lub księgowa</w:t>
            </w:r>
          </w:p>
        </w:tc>
        <w:tc>
          <w:tcPr>
            <w:tcW w:w="1620"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620"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Księga główna</w:t>
            </w:r>
          </w:p>
        </w:tc>
      </w:tr>
    </w:tbl>
    <w:p w:rsidR="00227007" w:rsidRDefault="00862EFA" w:rsidP="00227007">
      <w:pPr>
        <w:pStyle w:val="ASNagwek2"/>
        <w:spacing w:before="120" w:after="0"/>
        <w:rPr>
          <w:sz w:val="22"/>
          <w:szCs w:val="22"/>
        </w:rPr>
      </w:pPr>
      <w:bookmarkStart w:id="186" w:name="_Toc383437271"/>
      <w:bookmarkStart w:id="187" w:name="_Toc54001052"/>
      <w:bookmarkStart w:id="188" w:name="_Toc91521524"/>
      <w:bookmarkStart w:id="189" w:name="_Toc99189284"/>
      <w:r w:rsidRPr="00862EFA">
        <w:rPr>
          <w:sz w:val="22"/>
          <w:szCs w:val="22"/>
        </w:rPr>
        <w:t>Przypisanie innych aktywów obrotowych</w:t>
      </w:r>
      <w:bookmarkEnd w:id="186"/>
    </w:p>
    <w:p w:rsidR="00227007" w:rsidRDefault="00EB5E90" w:rsidP="00227007">
      <w:pPr>
        <w:tabs>
          <w:tab w:val="left" w:pos="8280"/>
        </w:tabs>
        <w:spacing w:before="120" w:line="240" w:lineRule="auto"/>
        <w:ind w:right="28"/>
      </w:pPr>
      <w:r w:rsidRPr="0068696A">
        <w:t xml:space="preserve">Przypisanie pozycji innych aktywów obrotowych poszczególnym </w:t>
      </w:r>
      <w:proofErr w:type="spellStart"/>
      <w:r w:rsidRPr="0068696A">
        <w:t>działalnościom</w:t>
      </w:r>
      <w:proofErr w:type="spellEnd"/>
      <w:r w:rsidRPr="0068696A">
        <w:t xml:space="preserve"> rachunkowości regulacyjnej odbywa się w oparciu o metody alokacji opisane w rozdziale 5. na podstawie </w:t>
      </w:r>
      <w:r w:rsidR="00862EFA">
        <w:t>informacji pochodzących z ksiąg rachunkowych Spółki.</w:t>
      </w:r>
    </w:p>
    <w:p w:rsidR="00227007" w:rsidRDefault="00862EFA" w:rsidP="00227007">
      <w:pPr>
        <w:tabs>
          <w:tab w:val="left" w:pos="8280"/>
        </w:tabs>
        <w:spacing w:before="120" w:line="240" w:lineRule="auto"/>
        <w:ind w:right="28"/>
      </w:pPr>
      <w:r>
        <w:t xml:space="preserve">W tabeli poniżej przedstawiono szczegółowe kierunki przyporządkowania innych aktywów obrotowych poszczególnym </w:t>
      </w:r>
      <w:proofErr w:type="spellStart"/>
      <w:r>
        <w:t>działalnościom</w:t>
      </w:r>
      <w:proofErr w:type="spellEnd"/>
      <w:r>
        <w:t xml:space="preserve"> w rachunkowości regulacyjnej.</w:t>
      </w:r>
    </w:p>
    <w:p w:rsidR="00227007" w:rsidRDefault="00862EFA" w:rsidP="00FC7B49">
      <w:pPr>
        <w:pStyle w:val="ASTabela"/>
      </w:pPr>
      <w:bookmarkStart w:id="190" w:name="_Toc383437365"/>
      <w:r w:rsidRPr="00862EFA">
        <w:t xml:space="preserve">Kierunki przyporządkowania innych aktywów obrotowych poszczególnym </w:t>
      </w:r>
      <w:proofErr w:type="spellStart"/>
      <w:r w:rsidRPr="00862EFA">
        <w:t>działalnościom</w:t>
      </w:r>
      <w:bookmarkEnd w:id="190"/>
      <w:proofErr w:type="spellEnd"/>
    </w:p>
    <w:tbl>
      <w:tblPr>
        <w:tblW w:w="864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2700"/>
        <w:gridCol w:w="2520"/>
        <w:gridCol w:w="1620"/>
        <w:gridCol w:w="1800"/>
      </w:tblGrid>
      <w:tr w:rsidR="00EB5E90" w:rsidRPr="005C6DD5" w:rsidTr="00F9681F">
        <w:trPr>
          <w:trHeight w:val="921"/>
          <w:tblHeader/>
        </w:trPr>
        <w:tc>
          <w:tcPr>
            <w:tcW w:w="2700" w:type="dxa"/>
            <w:tcBorders>
              <w:top w:val="single" w:sz="4" w:space="0" w:color="auto"/>
              <w:left w:val="single" w:sz="4"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252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62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800" w:type="dxa"/>
            <w:tcBorders>
              <w:top w:val="single" w:sz="4" w:space="0" w:color="auto"/>
              <w:left w:val="single" w:sz="6" w:space="0" w:color="auto"/>
              <w:bottom w:val="single" w:sz="6"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5C6DD5" w:rsidTr="008362AC">
        <w:tc>
          <w:tcPr>
            <w:tcW w:w="2700"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Inne aktywa obrotowe</w:t>
            </w:r>
          </w:p>
          <w:p w:rsidR="00227007" w:rsidRPr="005C6DD5" w:rsidRDefault="00227007" w:rsidP="00227007">
            <w:pPr>
              <w:spacing w:before="120" w:line="240" w:lineRule="auto"/>
              <w:jc w:val="left"/>
              <w:rPr>
                <w:snapToGrid w:val="0"/>
                <w:sz w:val="20"/>
                <w:szCs w:val="20"/>
              </w:rPr>
            </w:pPr>
          </w:p>
        </w:tc>
        <w:tc>
          <w:tcPr>
            <w:tcW w:w="252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 xml:space="preserve">Bezpośrednio albo/i Przychody wg działalności albo/i Koszty operacyjne wg działalności albo/i  Wynagrodzenia wg działalności albo/i </w:t>
            </w:r>
            <w:proofErr w:type="spellStart"/>
            <w:r w:rsidRPr="005C6DD5">
              <w:rPr>
                <w:snapToGrid w:val="0"/>
                <w:sz w:val="20"/>
                <w:szCs w:val="20"/>
              </w:rPr>
              <w:t>WNiP</w:t>
            </w:r>
            <w:proofErr w:type="spellEnd"/>
            <w:r w:rsidRPr="005C6DD5">
              <w:rPr>
                <w:snapToGrid w:val="0"/>
                <w:sz w:val="20"/>
                <w:szCs w:val="20"/>
              </w:rPr>
              <w:t xml:space="preserve"> wg działalności albo/i Koszty operacyjne bez amortyzacji albo/i Wyłączone albo/i</w:t>
            </w:r>
          </w:p>
          <w:p w:rsidR="00227007" w:rsidRPr="005C6DD5" w:rsidRDefault="00862EFA" w:rsidP="00227007">
            <w:pPr>
              <w:spacing w:before="120" w:line="240" w:lineRule="auto"/>
              <w:jc w:val="left"/>
              <w:rPr>
                <w:snapToGrid w:val="0"/>
                <w:sz w:val="20"/>
                <w:szCs w:val="20"/>
              </w:rPr>
            </w:pPr>
            <w:r w:rsidRPr="005C6DD5">
              <w:rPr>
                <w:snapToGrid w:val="0"/>
                <w:sz w:val="20"/>
                <w:szCs w:val="20"/>
              </w:rPr>
              <w:t>Środki trwałe wg działalności albo/i Powierzchnia biurowa wg działalności</w:t>
            </w:r>
            <w:r w:rsidRPr="005C6DD5">
              <w:rPr>
                <w:sz w:val="20"/>
                <w:szCs w:val="20"/>
              </w:rPr>
              <w:t xml:space="preserve"> albo/i informacja operacyjna lub księgowa</w:t>
            </w:r>
          </w:p>
        </w:tc>
        <w:tc>
          <w:tcPr>
            <w:tcW w:w="162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80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Księga główna</w:t>
            </w:r>
          </w:p>
        </w:tc>
      </w:tr>
      <w:tr w:rsidR="00EB5E90" w:rsidRPr="0068696A" w:rsidTr="008362AC">
        <w:tc>
          <w:tcPr>
            <w:tcW w:w="2700"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Zaliczki na delegacje pracownicze,</w:t>
            </w:r>
          </w:p>
          <w:p w:rsidR="00227007" w:rsidRPr="005C6DD5" w:rsidRDefault="00862EFA" w:rsidP="00227007">
            <w:pPr>
              <w:spacing w:before="120" w:line="240" w:lineRule="auto"/>
              <w:jc w:val="left"/>
              <w:rPr>
                <w:snapToGrid w:val="0"/>
                <w:sz w:val="20"/>
                <w:szCs w:val="20"/>
              </w:rPr>
            </w:pPr>
            <w:r w:rsidRPr="005C6DD5">
              <w:rPr>
                <w:snapToGrid w:val="0"/>
                <w:sz w:val="20"/>
                <w:szCs w:val="20"/>
              </w:rPr>
              <w:lastRenderedPageBreak/>
              <w:t>Pozostałe należności od pracowników</w:t>
            </w:r>
          </w:p>
        </w:tc>
        <w:tc>
          <w:tcPr>
            <w:tcW w:w="252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lastRenderedPageBreak/>
              <w:t>Wynagrodzenia wg działalności</w:t>
            </w:r>
            <w:r w:rsidRPr="005C6DD5">
              <w:rPr>
                <w:sz w:val="20"/>
                <w:szCs w:val="20"/>
              </w:rPr>
              <w:t xml:space="preserve"> albo/i </w:t>
            </w:r>
            <w:r w:rsidRPr="005C6DD5">
              <w:rPr>
                <w:sz w:val="20"/>
                <w:szCs w:val="20"/>
              </w:rPr>
              <w:lastRenderedPageBreak/>
              <w:t>informacja operacyjna lub księgowa</w:t>
            </w:r>
          </w:p>
        </w:tc>
        <w:tc>
          <w:tcPr>
            <w:tcW w:w="162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lastRenderedPageBreak/>
              <w:t xml:space="preserve">Działalność w zakresie </w:t>
            </w:r>
            <w:r w:rsidRPr="005C6DD5">
              <w:rPr>
                <w:sz w:val="20"/>
                <w:szCs w:val="20"/>
              </w:rPr>
              <w:lastRenderedPageBreak/>
              <w:t>dostępu do sieci transportowej, Działalność w zakresie dostępu do lokalnej pętli abonenckiej, Działalność w zakresie usług na rynku detalicznym, Inna działalność</w:t>
            </w:r>
          </w:p>
        </w:tc>
        <w:tc>
          <w:tcPr>
            <w:tcW w:w="180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lastRenderedPageBreak/>
              <w:t>Księga główna</w:t>
            </w:r>
          </w:p>
        </w:tc>
      </w:tr>
    </w:tbl>
    <w:p w:rsidR="00227007" w:rsidRDefault="00862EFA" w:rsidP="00227007">
      <w:pPr>
        <w:pStyle w:val="ASNagwek2"/>
        <w:spacing w:before="120" w:after="0"/>
        <w:rPr>
          <w:sz w:val="22"/>
          <w:szCs w:val="22"/>
        </w:rPr>
      </w:pPr>
      <w:bookmarkStart w:id="191" w:name="_Toc383437272"/>
      <w:r w:rsidRPr="00862EFA">
        <w:rPr>
          <w:sz w:val="22"/>
          <w:szCs w:val="22"/>
        </w:rPr>
        <w:lastRenderedPageBreak/>
        <w:t xml:space="preserve">Przypisanie </w:t>
      </w:r>
      <w:bookmarkEnd w:id="187"/>
      <w:bookmarkEnd w:id="188"/>
      <w:bookmarkEnd w:id="189"/>
      <w:r w:rsidRPr="00862EFA">
        <w:rPr>
          <w:sz w:val="22"/>
          <w:szCs w:val="22"/>
        </w:rPr>
        <w:t>innych finansowych aktywów obrotowych i instrumentów pochodnych</w:t>
      </w:r>
      <w:bookmarkEnd w:id="191"/>
      <w:r w:rsidRPr="00862EFA">
        <w:rPr>
          <w:sz w:val="22"/>
          <w:szCs w:val="22"/>
        </w:rPr>
        <w:t xml:space="preserve"> </w:t>
      </w:r>
    </w:p>
    <w:p w:rsidR="00227007" w:rsidRDefault="00EB5E90" w:rsidP="00227007">
      <w:pPr>
        <w:tabs>
          <w:tab w:val="left" w:pos="8280"/>
        </w:tabs>
        <w:spacing w:before="120" w:line="240" w:lineRule="auto"/>
        <w:ind w:right="28"/>
      </w:pPr>
      <w:r w:rsidRPr="0068696A">
        <w:t>Poszczególne pozycje innych finansowych aktywów obrotowych tj. pożyczki udzielone są związane z kapitałową działalnością inw</w:t>
      </w:r>
      <w:r w:rsidR="00862EFA">
        <w:t>estycyjną OPL, będącą poboczną działalnością Spółki, stąd w rachunkowości regulacyjnej zostaną przypisane do innej działalności.</w:t>
      </w:r>
    </w:p>
    <w:p w:rsidR="00227007" w:rsidRDefault="00862EFA" w:rsidP="00227007">
      <w:pPr>
        <w:spacing w:before="120" w:line="240" w:lineRule="auto"/>
      </w:pPr>
      <w:r>
        <w:t>Wyjątkiem jest wartość godziwa transakcji terminowych oraz wartość godziwa wbudowanych instrumentów pochodnych, które w zależności od tego, czy dotyczą długo- bądź krótkoterminowego finansowania działania Spółki (zgodnie z definicją kapitału zaangażowanego przyjętą przez OPL) podlegają wyłączeniu w rachunkowości regulacyjnej bądź zostaną przypisane do innej działalności.</w:t>
      </w:r>
    </w:p>
    <w:p w:rsidR="00227007" w:rsidRDefault="00862EFA" w:rsidP="00FC7B49">
      <w:pPr>
        <w:pStyle w:val="ASTabela"/>
      </w:pPr>
      <w:bookmarkStart w:id="192" w:name="_Toc99189285"/>
      <w:bookmarkStart w:id="193" w:name="_Toc99189459"/>
      <w:bookmarkStart w:id="194" w:name="_Toc99524309"/>
      <w:bookmarkStart w:id="195" w:name="_Toc383437366"/>
      <w:bookmarkEnd w:id="192"/>
      <w:bookmarkEnd w:id="193"/>
      <w:bookmarkEnd w:id="194"/>
      <w:r w:rsidRPr="00862EFA">
        <w:t xml:space="preserve">Kierunki przyporządkowania innych finansowych aktywów obrotowych i instrumentów pochodnych poszczególnym </w:t>
      </w:r>
      <w:proofErr w:type="spellStart"/>
      <w:r w:rsidRPr="00862EFA">
        <w:t>działalnościom</w:t>
      </w:r>
      <w:bookmarkEnd w:id="195"/>
      <w:proofErr w:type="spellEnd"/>
    </w:p>
    <w:tbl>
      <w:tblPr>
        <w:tblpPr w:leftFromText="141" w:rightFromText="141" w:vertAnchor="text" w:horzAnchor="margin" w:tblpY="177"/>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742"/>
        <w:gridCol w:w="1912"/>
        <w:gridCol w:w="4019"/>
        <w:gridCol w:w="1473"/>
      </w:tblGrid>
      <w:tr w:rsidR="00B858A1" w:rsidRPr="0068696A" w:rsidTr="00F9681F">
        <w:trPr>
          <w:trHeight w:hRule="exact" w:val="1581"/>
          <w:tblHeader/>
        </w:trPr>
        <w:tc>
          <w:tcPr>
            <w:tcW w:w="953" w:type="pct"/>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1045" w:type="pct"/>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2197" w:type="pct"/>
            <w:tcBorders>
              <w:top w:val="single" w:sz="6"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805" w:type="pct"/>
            <w:tcBorders>
              <w:top w:val="single" w:sz="6" w:space="0" w:color="auto"/>
              <w:left w:val="single" w:sz="6" w:space="0" w:color="auto"/>
              <w:bottom w:val="single" w:sz="6" w:space="0" w:color="auto"/>
              <w:right w:val="single" w:sz="6" w:space="0" w:color="auto"/>
            </w:tcBorders>
            <w:shd w:val="pct12" w:color="000000" w:fill="FFFFFF"/>
          </w:tcPr>
          <w:p w:rsidR="00227007" w:rsidRPr="005C6DD5" w:rsidRDefault="00227007" w:rsidP="00227007">
            <w:pPr>
              <w:spacing w:before="120" w:line="240" w:lineRule="auto"/>
              <w:jc w:val="center"/>
              <w:rPr>
                <w:b/>
                <w:bCs/>
                <w:sz w:val="20"/>
                <w:szCs w:val="20"/>
              </w:rPr>
            </w:pPr>
          </w:p>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B858A1" w:rsidRPr="0068696A" w:rsidTr="00F9681F">
        <w:trPr>
          <w:trHeight w:hRule="exact" w:val="1832"/>
          <w:tblHeader/>
        </w:trPr>
        <w:tc>
          <w:tcPr>
            <w:tcW w:w="953"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Inne finansowe aktywa obrotowe</w:t>
            </w:r>
          </w:p>
          <w:p w:rsidR="00227007" w:rsidRPr="005C6DD5" w:rsidRDefault="00227007" w:rsidP="00227007">
            <w:pPr>
              <w:spacing w:before="120" w:line="240" w:lineRule="auto"/>
              <w:jc w:val="left"/>
              <w:rPr>
                <w:snapToGrid w:val="0"/>
                <w:sz w:val="20"/>
                <w:szCs w:val="20"/>
              </w:rPr>
            </w:pPr>
          </w:p>
        </w:tc>
        <w:tc>
          <w:tcPr>
            <w:tcW w:w="104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Bezpośrednio albo/i Koszty operacyjne wg działalności</w:t>
            </w:r>
            <w:r w:rsidRPr="005C6DD5">
              <w:rPr>
                <w:sz w:val="20"/>
                <w:szCs w:val="20"/>
              </w:rPr>
              <w:t xml:space="preserve">  albo/i informacja operacyjna lub księgowa</w:t>
            </w:r>
          </w:p>
        </w:tc>
        <w:tc>
          <w:tcPr>
            <w:tcW w:w="2197"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80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Księga główna</w:t>
            </w:r>
          </w:p>
        </w:tc>
      </w:tr>
      <w:tr w:rsidR="00B858A1" w:rsidRPr="0068696A" w:rsidTr="008362AC">
        <w:trPr>
          <w:trHeight w:hRule="exact" w:val="619"/>
          <w:tblHeader/>
        </w:trPr>
        <w:tc>
          <w:tcPr>
            <w:tcW w:w="953"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Krótkoterminowe pożyczki</w:t>
            </w:r>
          </w:p>
        </w:tc>
        <w:tc>
          <w:tcPr>
            <w:tcW w:w="104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Bezpośrednio</w:t>
            </w:r>
          </w:p>
        </w:tc>
        <w:tc>
          <w:tcPr>
            <w:tcW w:w="2197"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Inna działalność</w:t>
            </w:r>
          </w:p>
        </w:tc>
        <w:tc>
          <w:tcPr>
            <w:tcW w:w="80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Księga główna</w:t>
            </w:r>
          </w:p>
        </w:tc>
      </w:tr>
      <w:tr w:rsidR="008C11F5" w:rsidRPr="0068696A" w:rsidTr="008362AC">
        <w:trPr>
          <w:trHeight w:hRule="exact" w:val="2090"/>
          <w:tblHeader/>
        </w:trPr>
        <w:tc>
          <w:tcPr>
            <w:tcW w:w="953"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Instrumenty pochodne</w:t>
            </w:r>
          </w:p>
        </w:tc>
        <w:tc>
          <w:tcPr>
            <w:tcW w:w="104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Bezpośrednio albo/i Koszty operacyjne wg działalności</w:t>
            </w:r>
            <w:r w:rsidRPr="005C6DD5">
              <w:rPr>
                <w:sz w:val="20"/>
                <w:szCs w:val="20"/>
              </w:rPr>
              <w:t xml:space="preserve">  albo/i informacja operacyjna lub księgowa</w:t>
            </w:r>
          </w:p>
        </w:tc>
        <w:tc>
          <w:tcPr>
            <w:tcW w:w="2197"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805" w:type="pct"/>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Księga główna</w:t>
            </w:r>
          </w:p>
        </w:tc>
      </w:tr>
    </w:tbl>
    <w:p w:rsidR="00227007" w:rsidRDefault="00862EFA" w:rsidP="00227007">
      <w:pPr>
        <w:pStyle w:val="ASNagwek2"/>
        <w:spacing w:before="120" w:after="0"/>
        <w:rPr>
          <w:sz w:val="22"/>
          <w:szCs w:val="22"/>
        </w:rPr>
      </w:pPr>
      <w:bookmarkStart w:id="196" w:name="_Toc383437273"/>
      <w:bookmarkStart w:id="197" w:name="_Toc54001053"/>
      <w:bookmarkStart w:id="198" w:name="_Toc91521525"/>
      <w:bookmarkStart w:id="199" w:name="_Toc99189287"/>
      <w:r w:rsidRPr="00862EFA">
        <w:rPr>
          <w:sz w:val="22"/>
          <w:szCs w:val="22"/>
        </w:rPr>
        <w:lastRenderedPageBreak/>
        <w:t>Przypisanie czynnych rozliczeń międzyokresowych</w:t>
      </w:r>
      <w:bookmarkEnd w:id="196"/>
      <w:r w:rsidRPr="00862EFA">
        <w:rPr>
          <w:sz w:val="22"/>
          <w:szCs w:val="22"/>
        </w:rPr>
        <w:t xml:space="preserve"> </w:t>
      </w:r>
      <w:bookmarkEnd w:id="197"/>
      <w:bookmarkEnd w:id="198"/>
      <w:bookmarkEnd w:id="199"/>
    </w:p>
    <w:p w:rsidR="00227007" w:rsidRDefault="00EB5E90" w:rsidP="00227007">
      <w:pPr>
        <w:spacing w:before="120" w:line="240" w:lineRule="auto"/>
      </w:pPr>
      <w:r w:rsidRPr="0068696A">
        <w:t xml:space="preserve">Przypisanie rozliczeń międzyokresowych czynnych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alokacji</w:t>
      </w:r>
      <w:r w:rsidR="00862EFA">
        <w:rPr>
          <w:b/>
          <w:bCs/>
        </w:rPr>
        <w:t xml:space="preserve"> </w:t>
      </w:r>
      <w:r w:rsidR="00862EFA">
        <w:t xml:space="preserve">opisane w rozdziale 5. na podstawie </w:t>
      </w:r>
      <w:r w:rsidR="00862EFA">
        <w:rPr>
          <w:snapToGrid w:val="0"/>
          <w:color w:val="000000"/>
        </w:rPr>
        <w:t xml:space="preserve">informacji pochodzących z ksiąg rachunkowych Spółki. </w:t>
      </w:r>
    </w:p>
    <w:p w:rsidR="00227007" w:rsidRDefault="00862EFA" w:rsidP="00227007">
      <w:pPr>
        <w:spacing w:before="120" w:line="240" w:lineRule="auto"/>
        <w:rPr>
          <w:b/>
          <w:bCs/>
        </w:rPr>
      </w:pPr>
      <w:r>
        <w:t xml:space="preserve">W tabeli poniżej przedstawiono szczegółowe kierunki przyporządkowania rozliczeń międzyokresowych czynnych poszczególnym </w:t>
      </w:r>
      <w:proofErr w:type="spellStart"/>
      <w:r>
        <w:t>działalnościom</w:t>
      </w:r>
      <w:proofErr w:type="spellEnd"/>
      <w:r>
        <w:t xml:space="preserve"> w rachunkowości regulacyjnej.</w:t>
      </w:r>
      <w:r w:rsidRPr="00862EFA">
        <w:rPr>
          <w:b/>
          <w:bCs/>
        </w:rPr>
        <w:t xml:space="preserve"> </w:t>
      </w:r>
    </w:p>
    <w:p w:rsidR="00227007" w:rsidRDefault="00862EFA" w:rsidP="00FC7B49">
      <w:pPr>
        <w:pStyle w:val="ASTabela"/>
        <w:rPr>
          <w:snapToGrid w:val="0"/>
          <w:u w:val="single"/>
        </w:rPr>
      </w:pPr>
      <w:bookmarkStart w:id="200" w:name="_Toc99189288"/>
      <w:bookmarkStart w:id="201" w:name="_Toc383437367"/>
      <w:r w:rsidRPr="00862EFA">
        <w:t xml:space="preserve">Przyporządkowanie rozliczeń międzyokresowych czynnych poszczególnym </w:t>
      </w:r>
      <w:proofErr w:type="spellStart"/>
      <w:r w:rsidRPr="00862EFA">
        <w:t>działalnościom</w:t>
      </w:r>
      <w:bookmarkEnd w:id="200"/>
      <w:proofErr w:type="spellEnd"/>
      <w:r w:rsidRPr="00862EFA">
        <w:t>.</w:t>
      </w:r>
      <w:bookmarkEnd w:id="201"/>
    </w:p>
    <w:tbl>
      <w:tblPr>
        <w:tblW w:w="874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2520"/>
        <w:gridCol w:w="3240"/>
        <w:gridCol w:w="1436"/>
        <w:gridCol w:w="1552"/>
      </w:tblGrid>
      <w:tr w:rsidR="00EB5E90" w:rsidRPr="0068696A" w:rsidTr="00F9681F">
        <w:trPr>
          <w:trHeight w:val="1324"/>
          <w:tblHeader/>
        </w:trPr>
        <w:tc>
          <w:tcPr>
            <w:tcW w:w="2520" w:type="dxa"/>
            <w:tcBorders>
              <w:top w:val="single" w:sz="4" w:space="0" w:color="auto"/>
              <w:left w:val="single" w:sz="4"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Tytuł</w:t>
            </w:r>
          </w:p>
        </w:tc>
        <w:tc>
          <w:tcPr>
            <w:tcW w:w="324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436"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552" w:type="dxa"/>
            <w:tcBorders>
              <w:top w:val="single" w:sz="4" w:space="0" w:color="auto"/>
              <w:left w:val="single" w:sz="6" w:space="0" w:color="auto"/>
              <w:bottom w:val="single" w:sz="6" w:space="0" w:color="auto"/>
              <w:right w:val="single" w:sz="4" w:space="0" w:color="auto"/>
            </w:tcBorders>
            <w:shd w:val="pct12" w:color="000000" w:fill="FFFFFF"/>
          </w:tcPr>
          <w:p w:rsidR="00227007" w:rsidRPr="005C6DD5" w:rsidRDefault="00227007" w:rsidP="00227007">
            <w:pPr>
              <w:spacing w:before="120" w:line="240" w:lineRule="auto"/>
              <w:jc w:val="center"/>
              <w:rPr>
                <w:b/>
                <w:bCs/>
                <w:sz w:val="20"/>
                <w:szCs w:val="20"/>
              </w:rPr>
            </w:pPr>
          </w:p>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rsidTr="00F9681F">
        <w:tc>
          <w:tcPr>
            <w:tcW w:w="2520" w:type="dxa"/>
            <w:tcBorders>
              <w:top w:val="single" w:sz="6" w:space="0" w:color="auto"/>
              <w:left w:val="single" w:sz="4"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 xml:space="preserve">Rozliczenia międzyokresowe kosztów czynne </w:t>
            </w:r>
          </w:p>
          <w:p w:rsidR="00227007" w:rsidRPr="005C6DD5" w:rsidRDefault="00227007" w:rsidP="00227007">
            <w:pPr>
              <w:spacing w:before="120" w:line="240" w:lineRule="auto"/>
              <w:jc w:val="left"/>
              <w:rPr>
                <w:snapToGrid w:val="0"/>
                <w:sz w:val="20"/>
                <w:szCs w:val="20"/>
              </w:rPr>
            </w:pPr>
          </w:p>
          <w:p w:rsidR="00227007" w:rsidRPr="005C6DD5" w:rsidRDefault="00227007" w:rsidP="00227007">
            <w:pPr>
              <w:spacing w:before="120" w:line="240" w:lineRule="auto"/>
              <w:jc w:val="left"/>
              <w:rPr>
                <w:snapToGrid w:val="0"/>
                <w:sz w:val="20"/>
                <w:szCs w:val="20"/>
              </w:rPr>
            </w:pPr>
          </w:p>
          <w:p w:rsidR="00227007" w:rsidRPr="005C6DD5" w:rsidRDefault="00227007" w:rsidP="00227007">
            <w:pPr>
              <w:spacing w:before="120" w:line="240" w:lineRule="auto"/>
              <w:jc w:val="left"/>
              <w:rPr>
                <w:snapToGrid w:val="0"/>
                <w:sz w:val="20"/>
                <w:szCs w:val="20"/>
              </w:rPr>
            </w:pPr>
          </w:p>
        </w:tc>
        <w:tc>
          <w:tcPr>
            <w:tcW w:w="3240" w:type="dxa"/>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Bezpośrednio albo/i Kosz</w:t>
            </w:r>
            <w:r w:rsidR="005C6DD5">
              <w:rPr>
                <w:snapToGrid w:val="0"/>
                <w:sz w:val="20"/>
                <w:szCs w:val="20"/>
              </w:rPr>
              <w:t xml:space="preserve">ty operacyjne </w:t>
            </w:r>
            <w:r w:rsidRPr="005C6DD5">
              <w:rPr>
                <w:snapToGrid w:val="0"/>
                <w:sz w:val="20"/>
                <w:szCs w:val="20"/>
              </w:rPr>
              <w:t>bez amortyzacji wg działalności albo/i Informatyka  wg działalności albo/i Transport wg działalności albo/i Wyłączone albo/i Przychody wg działalności albo/Ubezpieczenie mienia wg działalności albo/i Podatki i opłaty dotyczące budynków i budowli wg działalności albo/i Etaty wg działalności albo/i Wynagrodzenia wg działalności albo/i Środki trwałe sieć albo/i Koszty operacyjne wg działalności</w:t>
            </w:r>
            <w:r w:rsidRPr="005C6DD5">
              <w:rPr>
                <w:sz w:val="20"/>
                <w:szCs w:val="20"/>
              </w:rPr>
              <w:t xml:space="preserve"> albo/i informacja operacyjna lub księgowa</w:t>
            </w:r>
          </w:p>
        </w:tc>
        <w:tc>
          <w:tcPr>
            <w:tcW w:w="1436" w:type="dxa"/>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napToGrid w:val="0"/>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552" w:type="dxa"/>
            <w:tcBorders>
              <w:top w:val="single" w:sz="6" w:space="0" w:color="auto"/>
              <w:left w:val="single" w:sz="6"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napToGrid w:val="0"/>
                <w:sz w:val="20"/>
                <w:szCs w:val="20"/>
              </w:rPr>
            </w:pPr>
            <w:r w:rsidRPr="005C6DD5">
              <w:rPr>
                <w:snapToGrid w:val="0"/>
                <w:sz w:val="20"/>
                <w:szCs w:val="20"/>
              </w:rPr>
              <w:t xml:space="preserve">Księga główna, </w:t>
            </w:r>
            <w:proofErr w:type="spellStart"/>
            <w:r w:rsidRPr="005C6DD5">
              <w:rPr>
                <w:snapToGrid w:val="0"/>
                <w:sz w:val="20"/>
                <w:szCs w:val="20"/>
              </w:rPr>
              <w:t>FDC-zasoby</w:t>
            </w:r>
            <w:proofErr w:type="spellEnd"/>
            <w:r w:rsidRPr="005C6DD5">
              <w:rPr>
                <w:snapToGrid w:val="0"/>
                <w:sz w:val="20"/>
                <w:szCs w:val="20"/>
              </w:rPr>
              <w:t>, Ankieta procesowa czasu pracy</w:t>
            </w:r>
          </w:p>
        </w:tc>
      </w:tr>
    </w:tbl>
    <w:p w:rsidR="00227007" w:rsidRDefault="00862EFA" w:rsidP="00227007">
      <w:pPr>
        <w:pStyle w:val="ASNagwek2"/>
        <w:spacing w:before="120" w:after="0"/>
        <w:rPr>
          <w:sz w:val="22"/>
          <w:szCs w:val="22"/>
        </w:rPr>
      </w:pPr>
      <w:bookmarkStart w:id="202" w:name="_Toc383437274"/>
      <w:r w:rsidRPr="00862EFA">
        <w:rPr>
          <w:sz w:val="22"/>
          <w:szCs w:val="22"/>
        </w:rPr>
        <w:t>Przypisanie środków pieniężnych</w:t>
      </w:r>
      <w:bookmarkEnd w:id="202"/>
    </w:p>
    <w:p w:rsidR="00227007" w:rsidRDefault="00EB5E90" w:rsidP="00227007">
      <w:pPr>
        <w:spacing w:before="120" w:line="240" w:lineRule="auto"/>
      </w:pPr>
      <w:r w:rsidRPr="0068696A">
        <w:t xml:space="preserve">Przypisanie środków pieniężnych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alokacji</w:t>
      </w:r>
      <w:r w:rsidR="00862EFA">
        <w:rPr>
          <w:b/>
          <w:bCs/>
        </w:rPr>
        <w:t xml:space="preserve"> </w:t>
      </w:r>
      <w:r w:rsidR="00862EFA">
        <w:t xml:space="preserve">opisane w rozdziale 5. na podstawie </w:t>
      </w:r>
      <w:r w:rsidR="00862EFA">
        <w:rPr>
          <w:snapToGrid w:val="0"/>
          <w:color w:val="000000"/>
        </w:rPr>
        <w:t xml:space="preserve">informacji pochodzących z ksiąg rachunkowych Spółki. </w:t>
      </w:r>
    </w:p>
    <w:p w:rsidR="00227007" w:rsidRDefault="00862EFA" w:rsidP="00227007">
      <w:pPr>
        <w:spacing w:before="120" w:line="240" w:lineRule="auto"/>
      </w:pPr>
      <w:r>
        <w:t>Środki pieniężne przypisuje się do poszczególnych działalności na podstawie wskaźnika EBITDA (wynik operacyjny przed uwzględnieniem amortyzacji) poszczególnych działalności, bądź bezpośrednio bądź wyłącza się z systemu rachunkowości regulacyjnej. Do działalności o ujemnym wskaźniku EBITDA nie przypisuje się środków pieniężnych, przyjmując, że są finansowane z krótkoterminowych kredytów.</w:t>
      </w:r>
    </w:p>
    <w:p w:rsidR="00227007" w:rsidRDefault="00862EFA" w:rsidP="00FC7B49">
      <w:pPr>
        <w:pStyle w:val="ASTabela"/>
      </w:pPr>
      <w:bookmarkStart w:id="203" w:name="_Toc383437368"/>
      <w:r w:rsidRPr="00862EFA">
        <w:t xml:space="preserve">Przyporządkowanie środków pieniężnych poszczególnym </w:t>
      </w:r>
      <w:proofErr w:type="spellStart"/>
      <w:r w:rsidRPr="00862EFA">
        <w:t>działalnościom</w:t>
      </w:r>
      <w:bookmarkEnd w:id="203"/>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14"/>
        <w:gridCol w:w="1922"/>
        <w:gridCol w:w="1421"/>
        <w:gridCol w:w="1421"/>
      </w:tblGrid>
      <w:tr w:rsidR="00EB5E90" w:rsidRPr="0068696A" w:rsidTr="005C6DD5">
        <w:trPr>
          <w:trHeight w:hRule="exact" w:val="1294"/>
          <w:tblHeader/>
        </w:trPr>
        <w:tc>
          <w:tcPr>
            <w:tcW w:w="4014"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 xml:space="preserve">Tytuł </w:t>
            </w:r>
          </w:p>
        </w:tc>
        <w:tc>
          <w:tcPr>
            <w:tcW w:w="1922"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421"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421" w:type="dxa"/>
            <w:tcBorders>
              <w:top w:val="single" w:sz="4" w:space="0" w:color="auto"/>
              <w:left w:val="single" w:sz="4" w:space="0" w:color="auto"/>
              <w:bottom w:val="single" w:sz="4"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rsidTr="008362AC">
        <w:trPr>
          <w:trHeight w:hRule="exact" w:val="2645"/>
        </w:trPr>
        <w:tc>
          <w:tcPr>
            <w:tcW w:w="4014"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Środki pieniężne</w:t>
            </w:r>
          </w:p>
          <w:p w:rsidR="00227007" w:rsidRPr="005C6DD5" w:rsidRDefault="00227007" w:rsidP="00227007">
            <w:pPr>
              <w:spacing w:before="120" w:line="240" w:lineRule="auto"/>
              <w:jc w:val="left"/>
              <w:rPr>
                <w:sz w:val="20"/>
                <w:szCs w:val="20"/>
              </w:rPr>
            </w:pPr>
          </w:p>
        </w:tc>
        <w:tc>
          <w:tcPr>
            <w:tcW w:w="1922"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 xml:space="preserve">Bezpośrednio albo/i EBITDA wg działalności albo/i </w:t>
            </w:r>
            <w:r w:rsidRPr="005C6DD5">
              <w:rPr>
                <w:snapToGrid w:val="0"/>
                <w:sz w:val="20"/>
                <w:szCs w:val="20"/>
              </w:rPr>
              <w:t>Wyłączone</w:t>
            </w:r>
          </w:p>
        </w:tc>
        <w:tc>
          <w:tcPr>
            <w:tcW w:w="1421"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421"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napToGrid w:val="0"/>
                <w:sz w:val="20"/>
                <w:szCs w:val="20"/>
              </w:rPr>
              <w:t>Księga główna</w:t>
            </w:r>
          </w:p>
        </w:tc>
      </w:tr>
    </w:tbl>
    <w:p w:rsidR="00227007" w:rsidRDefault="00227007" w:rsidP="005C6DD5">
      <w:pPr>
        <w:pStyle w:val="ASNagwek2"/>
        <w:numPr>
          <w:ilvl w:val="0"/>
          <w:numId w:val="0"/>
        </w:numPr>
        <w:spacing w:before="120" w:after="0"/>
        <w:rPr>
          <w:sz w:val="22"/>
          <w:szCs w:val="22"/>
        </w:rPr>
      </w:pPr>
    </w:p>
    <w:p w:rsidR="00227007" w:rsidRDefault="00862EFA" w:rsidP="00227007">
      <w:pPr>
        <w:pStyle w:val="ASNagwek2"/>
        <w:spacing w:before="120" w:after="0"/>
        <w:rPr>
          <w:sz w:val="22"/>
          <w:szCs w:val="22"/>
        </w:rPr>
      </w:pPr>
      <w:bookmarkStart w:id="204" w:name="_Toc383437275"/>
      <w:r w:rsidRPr="00862EFA">
        <w:rPr>
          <w:sz w:val="22"/>
          <w:szCs w:val="22"/>
        </w:rPr>
        <w:t>Przypisanie aktywów przeznaczonych do sprzedaży</w:t>
      </w:r>
      <w:bookmarkEnd w:id="204"/>
    </w:p>
    <w:p w:rsidR="00227007" w:rsidRDefault="00EB5E90" w:rsidP="00227007">
      <w:pPr>
        <w:spacing w:before="120" w:line="240" w:lineRule="auto"/>
      </w:pPr>
      <w:r w:rsidRPr="0068696A">
        <w:rPr>
          <w:snapToGrid w:val="0"/>
          <w:color w:val="000000"/>
        </w:rPr>
        <w:t xml:space="preserve">Przypisanie aktywów przeznaczonych do sprzedaży poszczególnym </w:t>
      </w:r>
      <w:proofErr w:type="spellStart"/>
      <w:r w:rsidRPr="0068696A">
        <w:rPr>
          <w:snapToGrid w:val="0"/>
          <w:color w:val="000000"/>
        </w:rPr>
        <w:t>działalnościom</w:t>
      </w:r>
      <w:proofErr w:type="spellEnd"/>
      <w:r w:rsidRPr="0068696A">
        <w:rPr>
          <w:snapToGrid w:val="0"/>
          <w:color w:val="000000"/>
        </w:rPr>
        <w:t xml:space="preserve"> rachunkowości regulacyjnej odbywa się w oparciu o metody alokacji opisane w rozdziale 5. na podstawie informacji </w:t>
      </w:r>
      <w:r w:rsidR="00862EFA">
        <w:rPr>
          <w:snapToGrid w:val="0"/>
          <w:color w:val="000000"/>
        </w:rPr>
        <w:t>pochodzących z ksiąg rachunkowych Spółki.</w:t>
      </w:r>
    </w:p>
    <w:p w:rsidR="00227007" w:rsidRDefault="00862EFA" w:rsidP="00227007">
      <w:pPr>
        <w:spacing w:before="120" w:line="240" w:lineRule="auto"/>
      </w:pPr>
      <w:r>
        <w:t xml:space="preserve">W tabeli poniżej przedstawiono szczegółowe kierunki przyporządkowania aktywów przeznaczonych do sprzedaży poszczególnym </w:t>
      </w:r>
      <w:proofErr w:type="spellStart"/>
      <w:r>
        <w:t>działalnościom</w:t>
      </w:r>
      <w:proofErr w:type="spellEnd"/>
      <w:r>
        <w:t xml:space="preserve"> w rachunkowości regulacyjnej.</w:t>
      </w:r>
    </w:p>
    <w:p w:rsidR="00227007" w:rsidRDefault="00862EFA" w:rsidP="00FC7B49">
      <w:pPr>
        <w:pStyle w:val="ASTabela"/>
      </w:pPr>
      <w:bookmarkStart w:id="205" w:name="_Toc383437369"/>
      <w:r w:rsidRPr="00862EFA">
        <w:t xml:space="preserve">Przyporządkowanie aktywów przeznaczonych do sprzedaży poszczególnym </w:t>
      </w:r>
      <w:proofErr w:type="spellStart"/>
      <w:r w:rsidRPr="00862EFA">
        <w:t>działalnościom</w:t>
      </w:r>
      <w:bookmarkEnd w:id="205"/>
      <w:proofErr w:type="spellEnd"/>
    </w:p>
    <w:p w:rsidR="00227007" w:rsidRDefault="00227007" w:rsidP="003570D7">
      <w:pPr>
        <w:pStyle w:val="ASTabela"/>
        <w:numPr>
          <w:ilvl w:val="0"/>
          <w:numId w:val="0"/>
        </w:numPr>
        <w:ind w:left="1134"/>
      </w:pPr>
      <w:bookmarkStart w:id="206" w:name="_Toc383437370"/>
      <w:bookmarkEnd w:id="206"/>
    </w:p>
    <w:tbl>
      <w:tblPr>
        <w:tblpPr w:leftFromText="141" w:rightFromText="141" w:vertAnchor="text" w:horzAnchor="margin" w:tblpYSpec="top"/>
        <w:tblW w:w="8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14"/>
        <w:gridCol w:w="1922"/>
        <w:gridCol w:w="1421"/>
        <w:gridCol w:w="1421"/>
      </w:tblGrid>
      <w:tr w:rsidR="00EB5E90" w:rsidRPr="0068696A" w:rsidTr="00F9681F">
        <w:trPr>
          <w:trHeight w:hRule="exact" w:val="1149"/>
          <w:tblHeader/>
        </w:trPr>
        <w:tc>
          <w:tcPr>
            <w:tcW w:w="4014"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bookmarkStart w:id="207" w:name="_Toc54001054"/>
            <w:bookmarkStart w:id="208" w:name="_Toc91521526"/>
            <w:bookmarkStart w:id="209" w:name="_Toc99189289"/>
            <w:r w:rsidRPr="005C6DD5">
              <w:rPr>
                <w:b/>
                <w:bCs/>
                <w:sz w:val="20"/>
                <w:szCs w:val="20"/>
              </w:rPr>
              <w:t xml:space="preserve">Tytuł </w:t>
            </w:r>
          </w:p>
        </w:tc>
        <w:tc>
          <w:tcPr>
            <w:tcW w:w="1922"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421" w:type="dxa"/>
            <w:tcBorders>
              <w:top w:val="single" w:sz="4" w:space="0" w:color="auto"/>
              <w:left w:val="single" w:sz="4" w:space="0" w:color="auto"/>
              <w:bottom w:val="single" w:sz="4" w:space="0" w:color="auto"/>
              <w:right w:val="single" w:sz="4"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421" w:type="dxa"/>
            <w:tcBorders>
              <w:top w:val="single" w:sz="4" w:space="0" w:color="auto"/>
              <w:left w:val="single" w:sz="4" w:space="0" w:color="auto"/>
              <w:bottom w:val="single" w:sz="4"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EB5E90" w:rsidRPr="0068696A">
        <w:trPr>
          <w:trHeight w:hRule="exact" w:val="2909"/>
        </w:trPr>
        <w:tc>
          <w:tcPr>
            <w:tcW w:w="4014"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Aktywa przeznaczone do sprzedaży</w:t>
            </w:r>
          </w:p>
          <w:p w:rsidR="00227007" w:rsidRPr="005C6DD5" w:rsidRDefault="00227007" w:rsidP="00227007">
            <w:pPr>
              <w:spacing w:before="120" w:line="240" w:lineRule="auto"/>
              <w:jc w:val="left"/>
              <w:rPr>
                <w:sz w:val="20"/>
                <w:szCs w:val="20"/>
              </w:rPr>
            </w:pPr>
          </w:p>
        </w:tc>
        <w:tc>
          <w:tcPr>
            <w:tcW w:w="1922"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Bezpośrednio albo/i Środki trwałe wg działalności albo/i Powierzchnia biurowa wg działalności albo/i Powierzchnia magazynowa wg działalności albo/i Powierzchnia techniczna wg działalności albo/i Grunty wg działalności albo/i Wyłączone  albo/i informacja operacyjna lub księgowa</w:t>
            </w:r>
          </w:p>
        </w:tc>
        <w:tc>
          <w:tcPr>
            <w:tcW w:w="1421" w:type="dxa"/>
            <w:tcBorders>
              <w:top w:val="single" w:sz="4" w:space="0" w:color="auto"/>
              <w:left w:val="single" w:sz="4" w:space="0" w:color="auto"/>
              <w:bottom w:val="single" w:sz="4" w:space="0" w:color="auto"/>
              <w:right w:val="single" w:sz="4"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 xml:space="preserve">Działalność w zakresie dostępu do sieci transportowej, Działalność w zakresie dostępu do lokalnej pętli abonenckiej, Działalność w zakresie usług na rynku detalicznym, Inna działalność  </w:t>
            </w:r>
          </w:p>
        </w:tc>
        <w:tc>
          <w:tcPr>
            <w:tcW w:w="1421" w:type="dxa"/>
            <w:tcBorders>
              <w:top w:val="single" w:sz="4" w:space="0" w:color="auto"/>
              <w:left w:val="single" w:sz="4" w:space="0" w:color="auto"/>
              <w:bottom w:val="single" w:sz="4"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napToGrid w:val="0"/>
                <w:sz w:val="20"/>
                <w:szCs w:val="20"/>
              </w:rPr>
              <w:t>Księga główna</w:t>
            </w:r>
          </w:p>
        </w:tc>
      </w:tr>
    </w:tbl>
    <w:p w:rsidR="00227007" w:rsidRDefault="00862EFA" w:rsidP="00227007">
      <w:pPr>
        <w:pStyle w:val="ASNagwek1"/>
        <w:spacing w:before="120" w:after="0" w:line="240" w:lineRule="auto"/>
        <w:rPr>
          <w:sz w:val="22"/>
          <w:szCs w:val="22"/>
        </w:rPr>
      </w:pPr>
      <w:bookmarkStart w:id="210" w:name="_Toc383437276"/>
      <w:r w:rsidRPr="00862EFA">
        <w:rPr>
          <w:sz w:val="22"/>
          <w:szCs w:val="22"/>
        </w:rPr>
        <w:t>Wyodrębnienie i przypisanie pasywów bilansu</w:t>
      </w:r>
      <w:bookmarkEnd w:id="207"/>
      <w:r w:rsidRPr="00862EFA">
        <w:rPr>
          <w:sz w:val="22"/>
          <w:szCs w:val="22"/>
        </w:rPr>
        <w:t xml:space="preserve"> (Etap 4)</w:t>
      </w:r>
      <w:bookmarkEnd w:id="208"/>
      <w:bookmarkEnd w:id="209"/>
      <w:bookmarkEnd w:id="210"/>
    </w:p>
    <w:p w:rsidR="00227007" w:rsidRDefault="00862EFA" w:rsidP="00227007">
      <w:pPr>
        <w:pStyle w:val="ASNagwek2"/>
        <w:spacing w:before="120" w:after="0"/>
        <w:rPr>
          <w:sz w:val="22"/>
          <w:szCs w:val="22"/>
        </w:rPr>
      </w:pPr>
      <w:bookmarkStart w:id="211" w:name="_Toc54001055"/>
      <w:bookmarkStart w:id="212" w:name="_Toc91521527"/>
      <w:bookmarkStart w:id="213" w:name="_Toc99189290"/>
      <w:bookmarkStart w:id="214" w:name="_Toc383437277"/>
      <w:r w:rsidRPr="00862EFA">
        <w:rPr>
          <w:sz w:val="22"/>
          <w:szCs w:val="22"/>
        </w:rPr>
        <w:t>Wyodrębnienie pasywów</w:t>
      </w:r>
      <w:bookmarkEnd w:id="211"/>
      <w:bookmarkEnd w:id="212"/>
      <w:bookmarkEnd w:id="213"/>
      <w:bookmarkEnd w:id="214"/>
    </w:p>
    <w:p w:rsidR="00227007" w:rsidRDefault="00EB5E90" w:rsidP="00227007">
      <w:pPr>
        <w:spacing w:before="120" w:line="240" w:lineRule="auto"/>
      </w:pPr>
      <w:r w:rsidRPr="0068696A">
        <w:t>Zgodnie z przyjętą definicją kapitału zaangażowanego w rachunkowości regulacyjnej przyporządkowaniu do poszczególnych działalności podlegają następujące rodzaje pasywów:</w:t>
      </w:r>
    </w:p>
    <w:p w:rsidR="00227007" w:rsidRDefault="00862EFA" w:rsidP="00227007">
      <w:pPr>
        <w:pStyle w:val="ASNormalnypodpkt1"/>
        <w:numPr>
          <w:ilvl w:val="0"/>
          <w:numId w:val="15"/>
        </w:numPr>
        <w:tabs>
          <w:tab w:val="clear" w:pos="2806"/>
          <w:tab w:val="left" w:pos="900"/>
        </w:tabs>
        <w:spacing w:before="120" w:line="240" w:lineRule="auto"/>
        <w:ind w:left="540" w:firstLine="0"/>
      </w:pPr>
      <w:r>
        <w:t>zobowiązania długoterminowe,</w:t>
      </w:r>
    </w:p>
    <w:p w:rsidR="00227007" w:rsidRDefault="00862EFA" w:rsidP="00227007">
      <w:pPr>
        <w:pStyle w:val="ASNormalnypodpkt1"/>
        <w:numPr>
          <w:ilvl w:val="0"/>
          <w:numId w:val="15"/>
        </w:numPr>
        <w:tabs>
          <w:tab w:val="clear" w:pos="2806"/>
          <w:tab w:val="left" w:pos="900"/>
        </w:tabs>
        <w:spacing w:before="120" w:line="240" w:lineRule="auto"/>
        <w:ind w:left="540" w:firstLine="0"/>
      </w:pPr>
      <w:r>
        <w:lastRenderedPageBreak/>
        <w:t>zobowiązania krótkoterminowe,</w:t>
      </w:r>
    </w:p>
    <w:p w:rsidR="00227007" w:rsidRDefault="00862EFA" w:rsidP="00227007">
      <w:pPr>
        <w:spacing w:before="120" w:line="240" w:lineRule="auto"/>
      </w:pPr>
      <w:r>
        <w:t>Podstawowe zasady wyceny i wyodrębnienia powyższych rodzajów pasywów zostały opisane we wstępie do statutowego sprawozdania finansowego Orange Polska S.A.  za rok 2013.</w:t>
      </w:r>
    </w:p>
    <w:p w:rsidR="00227007" w:rsidRDefault="00862EFA" w:rsidP="00227007">
      <w:pPr>
        <w:spacing w:before="120" w:line="240" w:lineRule="auto"/>
      </w:pPr>
      <w:r>
        <w:t xml:space="preserve">Pasywa należące do spółek przejętych są wyłączone z działalności rachunkowości regulacyjnej.  </w:t>
      </w:r>
    </w:p>
    <w:p w:rsidR="00227007" w:rsidRDefault="00862EFA" w:rsidP="00227007">
      <w:pPr>
        <w:pStyle w:val="ASNagwek2"/>
        <w:spacing w:before="120" w:after="0"/>
        <w:rPr>
          <w:sz w:val="22"/>
          <w:szCs w:val="22"/>
        </w:rPr>
      </w:pPr>
      <w:bookmarkStart w:id="215" w:name="_Toc336949198"/>
      <w:bookmarkStart w:id="216" w:name="_Toc337037749"/>
      <w:bookmarkStart w:id="217" w:name="_Toc54001056"/>
      <w:bookmarkStart w:id="218" w:name="_Toc91521528"/>
      <w:bookmarkStart w:id="219" w:name="_Toc99189291"/>
      <w:bookmarkStart w:id="220" w:name="_Toc383437278"/>
      <w:bookmarkEnd w:id="215"/>
      <w:bookmarkEnd w:id="216"/>
      <w:r w:rsidRPr="00862EFA">
        <w:rPr>
          <w:sz w:val="22"/>
          <w:szCs w:val="22"/>
        </w:rPr>
        <w:t>Przypisanie zobowiąza</w:t>
      </w:r>
      <w:bookmarkEnd w:id="217"/>
      <w:bookmarkEnd w:id="218"/>
      <w:bookmarkEnd w:id="219"/>
      <w:r w:rsidRPr="00862EFA">
        <w:rPr>
          <w:sz w:val="22"/>
          <w:szCs w:val="22"/>
        </w:rPr>
        <w:t>ń długoterminowych</w:t>
      </w:r>
      <w:bookmarkEnd w:id="220"/>
    </w:p>
    <w:p w:rsidR="00EB5E90" w:rsidRPr="0068696A" w:rsidRDefault="00EB5E90" w:rsidP="00227007">
      <w:pPr>
        <w:spacing w:before="120" w:line="240" w:lineRule="auto"/>
        <w:rPr>
          <w:snapToGrid w:val="0"/>
        </w:rPr>
      </w:pPr>
      <w:r w:rsidRPr="0068696A">
        <w:t xml:space="preserve">Przypisanie zobowiązań długoterminowych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alokacji</w:t>
      </w:r>
      <w:r w:rsidR="00862EFA">
        <w:rPr>
          <w:b/>
          <w:bCs/>
        </w:rPr>
        <w:t xml:space="preserve"> </w:t>
      </w:r>
      <w:r w:rsidR="00862EFA">
        <w:t xml:space="preserve">opisane w rozdziale 5 na podstawie </w:t>
      </w:r>
      <w:r w:rsidR="00862EFA">
        <w:rPr>
          <w:snapToGrid w:val="0"/>
          <w:color w:val="000000"/>
        </w:rPr>
        <w:t>informacji pochodzących z ksiąg rachunkowych Spółki.</w:t>
      </w:r>
      <w:r w:rsidR="00862EFA">
        <w:rPr>
          <w:snapToGrid w:val="0"/>
        </w:rPr>
        <w:t xml:space="preserve"> </w:t>
      </w:r>
    </w:p>
    <w:p w:rsidR="00EB5E90" w:rsidRPr="0068696A" w:rsidRDefault="00862EFA" w:rsidP="00227007">
      <w:pPr>
        <w:spacing w:before="120" w:line="240" w:lineRule="auto"/>
      </w:pPr>
      <w:r>
        <w:rPr>
          <w:snapToGrid w:val="0"/>
        </w:rPr>
        <w:t>W rachunkowości regulacyjnej, zgodnie z przyjętą definicją kapitału zaangażowanego, wyłącza się długoterminowe obligacje, kredyty bankowe, pożyczki i inne zobowiązania finansowe oraz instrumenty pochodne</w:t>
      </w:r>
      <w:r>
        <w:t>.</w:t>
      </w:r>
    </w:p>
    <w:p w:rsidR="00227007" w:rsidRDefault="00862EFA" w:rsidP="00227007">
      <w:pPr>
        <w:spacing w:before="120" w:line="240" w:lineRule="auto"/>
        <w:rPr>
          <w:b/>
          <w:bCs/>
        </w:rPr>
      </w:pPr>
      <w:r>
        <w:t xml:space="preserve">W tabeli poniżej przedstawiono szczegółowe kierunki przyporządkowania zobowiązań długoterminowych poszczególnym </w:t>
      </w:r>
      <w:proofErr w:type="spellStart"/>
      <w:r>
        <w:t>działalnościom</w:t>
      </w:r>
      <w:proofErr w:type="spellEnd"/>
      <w:r>
        <w:t xml:space="preserve"> w rachunkowości regulacyjnej.</w:t>
      </w:r>
      <w:r w:rsidRPr="00862EFA">
        <w:rPr>
          <w:b/>
          <w:bCs/>
        </w:rPr>
        <w:t xml:space="preserve"> </w:t>
      </w:r>
    </w:p>
    <w:p w:rsidR="00227007" w:rsidRDefault="00862EFA" w:rsidP="00FC7B49">
      <w:pPr>
        <w:pStyle w:val="ASTabela"/>
        <w:rPr>
          <w:snapToGrid w:val="0"/>
          <w:u w:val="single"/>
        </w:rPr>
      </w:pPr>
      <w:bookmarkStart w:id="221" w:name="_Toc337038172"/>
      <w:bookmarkStart w:id="222" w:name="_Toc337038173"/>
      <w:bookmarkStart w:id="223" w:name="_Toc337038174"/>
      <w:bookmarkStart w:id="224" w:name="_Toc383437371"/>
      <w:bookmarkEnd w:id="221"/>
      <w:bookmarkEnd w:id="222"/>
      <w:bookmarkEnd w:id="223"/>
      <w:r w:rsidRPr="00862EFA">
        <w:t xml:space="preserve">Przyporządkowanie zobowiązań długoterminowych poszczególnym </w:t>
      </w:r>
      <w:proofErr w:type="spellStart"/>
      <w:r w:rsidRPr="00862EFA">
        <w:t>działalnościom</w:t>
      </w:r>
      <w:bookmarkEnd w:id="224"/>
      <w:proofErr w:type="spellEnd"/>
    </w:p>
    <w:tbl>
      <w:tblPr>
        <w:tblpPr w:leftFromText="141" w:rightFromText="141" w:vertAnchor="text" w:horzAnchor="margin" w:tblpY="493"/>
        <w:tblW w:w="864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2520"/>
        <w:gridCol w:w="3240"/>
        <w:gridCol w:w="1440"/>
        <w:gridCol w:w="1440"/>
      </w:tblGrid>
      <w:tr w:rsidR="005B28D2" w:rsidRPr="0068696A">
        <w:trPr>
          <w:trHeight w:val="345"/>
          <w:tblHeader/>
        </w:trPr>
        <w:tc>
          <w:tcPr>
            <w:tcW w:w="2520" w:type="dxa"/>
            <w:tcBorders>
              <w:top w:val="single" w:sz="4" w:space="0" w:color="auto"/>
              <w:left w:val="single" w:sz="4"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 xml:space="preserve">Tytuł </w:t>
            </w:r>
          </w:p>
        </w:tc>
        <w:tc>
          <w:tcPr>
            <w:tcW w:w="324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44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440" w:type="dxa"/>
            <w:tcBorders>
              <w:top w:val="single" w:sz="4" w:space="0" w:color="auto"/>
              <w:left w:val="single" w:sz="6" w:space="0" w:color="auto"/>
              <w:bottom w:val="single" w:sz="6" w:space="0" w:color="auto"/>
              <w:right w:val="single" w:sz="4" w:space="0" w:color="auto"/>
            </w:tcBorders>
            <w:shd w:val="pct12" w:color="000000" w:fill="FFFFFF"/>
          </w:tcPr>
          <w:p w:rsidR="00227007" w:rsidRPr="005C6DD5" w:rsidRDefault="00862EFA" w:rsidP="00227007">
            <w:pPr>
              <w:spacing w:before="120" w:line="240" w:lineRule="auto"/>
              <w:jc w:val="center"/>
              <w:rPr>
                <w:b/>
                <w:bCs/>
                <w:sz w:val="20"/>
                <w:szCs w:val="20"/>
              </w:rPr>
            </w:pPr>
            <w:r w:rsidRPr="005C6DD5">
              <w:rPr>
                <w:b/>
                <w:bCs/>
                <w:sz w:val="20"/>
                <w:szCs w:val="20"/>
              </w:rPr>
              <w:t>Źródło danych dla statystyki nośnika</w:t>
            </w:r>
          </w:p>
        </w:tc>
      </w:tr>
      <w:tr w:rsidR="005B28D2" w:rsidRPr="0068696A" w:rsidTr="008362AC">
        <w:trPr>
          <w:tblHeader/>
        </w:trPr>
        <w:tc>
          <w:tcPr>
            <w:tcW w:w="2520"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Kredyty bankowe, obligacje, pożyczki i inne zobowiązania finansowe</w:t>
            </w:r>
          </w:p>
        </w:tc>
        <w:tc>
          <w:tcPr>
            <w:tcW w:w="32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Wyłączone</w:t>
            </w:r>
          </w:p>
        </w:tc>
        <w:tc>
          <w:tcPr>
            <w:tcW w:w="14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w:t>
            </w:r>
          </w:p>
        </w:tc>
        <w:tc>
          <w:tcPr>
            <w:tcW w:w="1440" w:type="dxa"/>
            <w:tcBorders>
              <w:top w:val="single" w:sz="6" w:space="0" w:color="auto"/>
              <w:left w:val="single" w:sz="6" w:space="0" w:color="auto"/>
              <w:bottom w:val="single" w:sz="6" w:space="0" w:color="auto"/>
              <w:right w:val="single" w:sz="4" w:space="0" w:color="auto"/>
            </w:tcBorders>
            <w:vAlign w:val="center"/>
          </w:tcPr>
          <w:p w:rsidR="00227007" w:rsidRPr="005C6DD5" w:rsidRDefault="00227007" w:rsidP="00227007">
            <w:pPr>
              <w:spacing w:before="120" w:line="240" w:lineRule="auto"/>
              <w:jc w:val="left"/>
              <w:rPr>
                <w:sz w:val="20"/>
                <w:szCs w:val="20"/>
              </w:rPr>
            </w:pPr>
          </w:p>
        </w:tc>
      </w:tr>
      <w:tr w:rsidR="005B28D2" w:rsidRPr="0068696A" w:rsidTr="008362AC">
        <w:trPr>
          <w:tblHeader/>
        </w:trPr>
        <w:tc>
          <w:tcPr>
            <w:tcW w:w="2520"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 xml:space="preserve">Pozostałe rezerwy długoterminowe </w:t>
            </w:r>
          </w:p>
        </w:tc>
        <w:tc>
          <w:tcPr>
            <w:tcW w:w="32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Przychody wg działalności albo/i Koszty operacyjne bez amortyzacji wg działalności albo/i Zobowiązania wg działalności albo/i Wynagrodzenia wg działalności albo/i Środki trwałe wg działalności albo/i Etaty wg działalności  albo/i informacja operacyjna lub księgowa</w:t>
            </w:r>
          </w:p>
        </w:tc>
        <w:tc>
          <w:tcPr>
            <w:tcW w:w="14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44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Księga główna, Ankieta procesowa czasu pracy</w:t>
            </w:r>
          </w:p>
        </w:tc>
      </w:tr>
      <w:tr w:rsidR="005B28D2" w:rsidRPr="0068696A" w:rsidTr="008362AC">
        <w:trPr>
          <w:tblHeader/>
        </w:trPr>
        <w:tc>
          <w:tcPr>
            <w:tcW w:w="2520"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Pozostałe zobowiązania długoterminowe</w:t>
            </w:r>
          </w:p>
        </w:tc>
        <w:tc>
          <w:tcPr>
            <w:tcW w:w="32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Koszty operacyjne wg działalności albo/i Wyłączone albo/i Środki trwałe wg działalności albo/i Inwestycje wg działalności albo/i Wynagrodzenia wg działalności albo/i Etaty wg działalności  albo/i informacja operacyjna lub księgowa</w:t>
            </w:r>
          </w:p>
        </w:tc>
        <w:tc>
          <w:tcPr>
            <w:tcW w:w="144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pStyle w:val="Tekstprzypisukocowego"/>
              <w:spacing w:before="120"/>
              <w:rPr>
                <w:sz w:val="20"/>
                <w:szCs w:val="20"/>
                <w:lang w:val="pl-PL"/>
              </w:rPr>
            </w:pPr>
            <w:r w:rsidRPr="005C6DD5">
              <w:rPr>
                <w:sz w:val="20"/>
                <w:szCs w:val="20"/>
                <w:lang w:val="pl-PL"/>
              </w:rPr>
              <w:t>Działalność w zakresie dostępu do sieci transportowej, Działalność w zakresie dostępu do lokalnej pętli abonenckiej, Działalność w zakresie usług na rynku detalicznym, Inna działalność</w:t>
            </w:r>
          </w:p>
        </w:tc>
        <w:tc>
          <w:tcPr>
            <w:tcW w:w="1440" w:type="dxa"/>
            <w:tcBorders>
              <w:top w:val="single" w:sz="6" w:space="0" w:color="auto"/>
              <w:left w:val="single" w:sz="6" w:space="0" w:color="auto"/>
              <w:bottom w:val="single" w:sz="6" w:space="0" w:color="auto"/>
              <w:right w:val="single" w:sz="4" w:space="0" w:color="auto"/>
            </w:tcBorders>
            <w:vAlign w:val="center"/>
          </w:tcPr>
          <w:p w:rsidR="00227007" w:rsidRPr="005C6DD5" w:rsidRDefault="00862EFA" w:rsidP="00227007">
            <w:pPr>
              <w:pStyle w:val="Tekstprzypisukocowego"/>
              <w:spacing w:before="120"/>
              <w:rPr>
                <w:sz w:val="20"/>
                <w:szCs w:val="20"/>
                <w:lang w:val="pl-PL"/>
              </w:rPr>
            </w:pPr>
            <w:r w:rsidRPr="005C6DD5">
              <w:rPr>
                <w:sz w:val="20"/>
                <w:szCs w:val="20"/>
                <w:lang w:val="pl-PL"/>
              </w:rPr>
              <w:t>Księga główna, Ankieta procesowa czasu pracy</w:t>
            </w:r>
          </w:p>
        </w:tc>
      </w:tr>
      <w:tr w:rsidR="005B28D2" w:rsidRPr="0068696A" w:rsidTr="008362AC">
        <w:trPr>
          <w:tblHeader/>
        </w:trPr>
        <w:tc>
          <w:tcPr>
            <w:tcW w:w="2520" w:type="dxa"/>
            <w:tcBorders>
              <w:top w:val="single" w:sz="6" w:space="0" w:color="auto"/>
              <w:left w:val="single" w:sz="4"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Przychody przyszłych okresów</w:t>
            </w:r>
          </w:p>
        </w:tc>
        <w:tc>
          <w:tcPr>
            <w:tcW w:w="3240" w:type="dxa"/>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Bezpośrednio albo/i Przychody wg działalności albo/i Środki trwałe wg działalności albo/i Wyłączone  albo/i informacja operacyjna lub księgowa</w:t>
            </w:r>
          </w:p>
        </w:tc>
        <w:tc>
          <w:tcPr>
            <w:tcW w:w="1440" w:type="dxa"/>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pStyle w:val="Tekstprzypisukocowego"/>
              <w:spacing w:before="120"/>
              <w:rPr>
                <w:sz w:val="20"/>
                <w:szCs w:val="20"/>
                <w:lang w:val="pl-PL"/>
              </w:rPr>
            </w:pPr>
            <w:r w:rsidRPr="005C6DD5">
              <w:rPr>
                <w:sz w:val="20"/>
                <w:szCs w:val="20"/>
                <w:lang w:val="pl-PL"/>
              </w:rPr>
              <w:t>Działalność w zakresie dostępu do sieci transportowej, Działalność w zakresie dostępu do lokalnej pętli abonenckiej, Działalność w zakresie usług na rynku detalicznym, Inna działalność</w:t>
            </w:r>
          </w:p>
        </w:tc>
        <w:tc>
          <w:tcPr>
            <w:tcW w:w="1440" w:type="dxa"/>
            <w:tcBorders>
              <w:top w:val="single" w:sz="6" w:space="0" w:color="auto"/>
              <w:left w:val="single" w:sz="6" w:space="0" w:color="auto"/>
              <w:bottom w:val="single" w:sz="4" w:space="0" w:color="auto"/>
              <w:right w:val="single" w:sz="4" w:space="0" w:color="auto"/>
            </w:tcBorders>
            <w:vAlign w:val="center"/>
          </w:tcPr>
          <w:p w:rsidR="00227007" w:rsidRPr="005C6DD5" w:rsidRDefault="00862EFA" w:rsidP="00227007">
            <w:pPr>
              <w:pStyle w:val="Tekstprzypisukocowego"/>
              <w:spacing w:before="120"/>
              <w:rPr>
                <w:sz w:val="20"/>
                <w:szCs w:val="20"/>
                <w:lang w:val="pl-PL"/>
              </w:rPr>
            </w:pPr>
            <w:r w:rsidRPr="005C6DD5">
              <w:rPr>
                <w:sz w:val="20"/>
                <w:szCs w:val="20"/>
                <w:lang w:val="pl-PL"/>
              </w:rPr>
              <w:t>Księga główna</w:t>
            </w:r>
          </w:p>
        </w:tc>
      </w:tr>
    </w:tbl>
    <w:p w:rsidR="00227007" w:rsidRDefault="00862EFA" w:rsidP="00227007">
      <w:pPr>
        <w:pStyle w:val="ASNagwek2"/>
        <w:spacing w:before="120" w:after="0"/>
        <w:rPr>
          <w:sz w:val="22"/>
          <w:szCs w:val="22"/>
        </w:rPr>
      </w:pPr>
      <w:bookmarkStart w:id="225" w:name="_Toc383437279"/>
      <w:r w:rsidRPr="00862EFA">
        <w:rPr>
          <w:sz w:val="22"/>
          <w:szCs w:val="22"/>
        </w:rPr>
        <w:t>Przypisanie zobowiązań krótkoterminowych</w:t>
      </w:r>
      <w:bookmarkEnd w:id="225"/>
    </w:p>
    <w:p w:rsidR="00227007" w:rsidRDefault="00EB5E90" w:rsidP="00227007">
      <w:pPr>
        <w:spacing w:before="120" w:line="240" w:lineRule="auto"/>
        <w:rPr>
          <w:snapToGrid w:val="0"/>
        </w:rPr>
      </w:pPr>
      <w:r w:rsidRPr="0068696A">
        <w:t xml:space="preserve">Przypisanie zobowiązań krótkoterminowych poszczególnym </w:t>
      </w:r>
      <w:proofErr w:type="spellStart"/>
      <w:r w:rsidRPr="0068696A">
        <w:t>działalnościom</w:t>
      </w:r>
      <w:proofErr w:type="spellEnd"/>
      <w:r w:rsidRPr="0068696A">
        <w:t xml:space="preserve"> rachunkowości regulacyjnej odbywa się w oparciu o metody</w:t>
      </w:r>
      <w:r w:rsidR="00862EFA">
        <w:rPr>
          <w:b/>
          <w:bCs/>
        </w:rPr>
        <w:t xml:space="preserve"> </w:t>
      </w:r>
      <w:r w:rsidR="00862EFA">
        <w:t>alokacji</w:t>
      </w:r>
      <w:r w:rsidR="00862EFA">
        <w:rPr>
          <w:b/>
          <w:bCs/>
        </w:rPr>
        <w:t xml:space="preserve"> </w:t>
      </w:r>
      <w:r w:rsidR="00862EFA">
        <w:t xml:space="preserve">opisane w rozdziale 5. na podstawie </w:t>
      </w:r>
      <w:r w:rsidR="00862EFA">
        <w:rPr>
          <w:snapToGrid w:val="0"/>
          <w:color w:val="000000"/>
        </w:rPr>
        <w:t>informacji pochodzących z ksiąg rachunkowych Spółki.</w:t>
      </w:r>
      <w:r w:rsidR="00862EFA">
        <w:rPr>
          <w:snapToGrid w:val="0"/>
        </w:rPr>
        <w:t xml:space="preserve"> </w:t>
      </w:r>
    </w:p>
    <w:p w:rsidR="00227007" w:rsidRDefault="00862EFA" w:rsidP="00227007">
      <w:pPr>
        <w:spacing w:before="120" w:line="240" w:lineRule="auto"/>
        <w:ind w:right="26"/>
      </w:pPr>
      <w:r>
        <w:rPr>
          <w:snapToGrid w:val="0"/>
        </w:rPr>
        <w:t xml:space="preserve">W rachunkowości regulacyjnej, zgodnie z przyjętą definicją kapitału zaangażowanego, wyłącza się </w:t>
      </w:r>
      <w:r>
        <w:t xml:space="preserve">zobowiązania długoterminowe będące w krótkoterminowym okresie spłaty, </w:t>
      </w:r>
      <w:r w:rsidR="00674C1C">
        <w:br/>
      </w:r>
      <w:r>
        <w:t xml:space="preserve">a także zobowiązania podatkowe oraz wartość godziwą transakcji terminowych </w:t>
      </w:r>
      <w:r w:rsidR="00674C1C">
        <w:br/>
      </w:r>
      <w:r>
        <w:t>i wbudowanych instrumentów finansowych.</w:t>
      </w:r>
    </w:p>
    <w:p w:rsidR="00227007" w:rsidRPr="005C6DD5" w:rsidRDefault="00862EFA" w:rsidP="00227007">
      <w:pPr>
        <w:spacing w:before="120" w:line="240" w:lineRule="auto"/>
      </w:pPr>
      <w:r>
        <w:t xml:space="preserve">W tabeli poniżej przedstawiono szczegółowe kierunki przyporządkowania zobowiązań krótkoterminowych poszczególnym </w:t>
      </w:r>
      <w:proofErr w:type="spellStart"/>
      <w:r>
        <w:t>działalnościom</w:t>
      </w:r>
      <w:proofErr w:type="spellEnd"/>
      <w:r>
        <w:t xml:space="preserve"> w rachunkowości regulacyjnej.</w:t>
      </w:r>
    </w:p>
    <w:p w:rsidR="00227007" w:rsidRDefault="00862EFA" w:rsidP="00FC7B49">
      <w:pPr>
        <w:pStyle w:val="ASTabela"/>
        <w:rPr>
          <w:snapToGrid w:val="0"/>
          <w:u w:val="single"/>
        </w:rPr>
      </w:pPr>
      <w:bookmarkStart w:id="226" w:name="_Toc337038176"/>
      <w:bookmarkStart w:id="227" w:name="_Toc337038177"/>
      <w:bookmarkStart w:id="228" w:name="_Toc383437372"/>
      <w:bookmarkEnd w:id="226"/>
      <w:bookmarkEnd w:id="227"/>
      <w:r w:rsidRPr="00862EFA">
        <w:t xml:space="preserve">Przyporządkowanie zobowiązań krótkoterminowych poszczególnym </w:t>
      </w:r>
      <w:proofErr w:type="spellStart"/>
      <w:r w:rsidRPr="00862EFA">
        <w:t>działalnościom</w:t>
      </w:r>
      <w:proofErr w:type="spellEnd"/>
      <w:r w:rsidRPr="00862EFA">
        <w:t>.</w:t>
      </w:r>
      <w:bookmarkEnd w:id="228"/>
    </w:p>
    <w:tbl>
      <w:tblPr>
        <w:tblW w:w="880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021"/>
        <w:gridCol w:w="2474"/>
        <w:gridCol w:w="72"/>
        <w:gridCol w:w="1620"/>
        <w:gridCol w:w="1620"/>
      </w:tblGrid>
      <w:tr w:rsidR="0037749F" w:rsidRPr="0068696A">
        <w:trPr>
          <w:tblHeader/>
        </w:trPr>
        <w:tc>
          <w:tcPr>
            <w:tcW w:w="3021" w:type="dxa"/>
            <w:tcBorders>
              <w:top w:val="single" w:sz="4" w:space="0" w:color="auto"/>
              <w:left w:val="single" w:sz="4"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 xml:space="preserve">Tytuł </w:t>
            </w:r>
          </w:p>
        </w:tc>
        <w:tc>
          <w:tcPr>
            <w:tcW w:w="2546" w:type="dxa"/>
            <w:gridSpan w:val="2"/>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Nośnik</w:t>
            </w:r>
          </w:p>
        </w:tc>
        <w:tc>
          <w:tcPr>
            <w:tcW w:w="1620" w:type="dxa"/>
            <w:tcBorders>
              <w:top w:val="single" w:sz="4" w:space="0" w:color="auto"/>
              <w:left w:val="single" w:sz="6" w:space="0" w:color="auto"/>
              <w:bottom w:val="single" w:sz="6" w:space="0" w:color="auto"/>
              <w:right w:val="single" w:sz="6" w:space="0" w:color="auto"/>
            </w:tcBorders>
            <w:shd w:val="pct12" w:color="000000" w:fill="FFFFFF"/>
            <w:vAlign w:val="center"/>
          </w:tcPr>
          <w:p w:rsidR="00227007" w:rsidRPr="005C6DD5" w:rsidRDefault="00862EFA" w:rsidP="00227007">
            <w:pPr>
              <w:spacing w:before="120" w:line="240" w:lineRule="auto"/>
              <w:jc w:val="center"/>
              <w:rPr>
                <w:b/>
                <w:bCs/>
                <w:sz w:val="20"/>
                <w:szCs w:val="20"/>
              </w:rPr>
            </w:pPr>
            <w:r w:rsidRPr="005C6DD5">
              <w:rPr>
                <w:b/>
                <w:bCs/>
                <w:sz w:val="20"/>
                <w:szCs w:val="20"/>
              </w:rPr>
              <w:t>Rodzaje działalności</w:t>
            </w:r>
          </w:p>
        </w:tc>
        <w:tc>
          <w:tcPr>
            <w:tcW w:w="1620" w:type="dxa"/>
            <w:tcBorders>
              <w:top w:val="single" w:sz="4" w:space="0" w:color="auto"/>
              <w:left w:val="single" w:sz="6" w:space="0" w:color="auto"/>
              <w:bottom w:val="single" w:sz="6" w:space="0" w:color="auto"/>
              <w:right w:val="single" w:sz="4" w:space="0" w:color="auto"/>
            </w:tcBorders>
            <w:shd w:val="pct12" w:color="000000" w:fill="FFFFFF"/>
          </w:tcPr>
          <w:p w:rsidR="00227007" w:rsidRPr="005C6DD5" w:rsidRDefault="00862EFA" w:rsidP="00227007">
            <w:pPr>
              <w:spacing w:before="120" w:line="240" w:lineRule="auto"/>
              <w:rPr>
                <w:b/>
                <w:bCs/>
                <w:sz w:val="20"/>
                <w:szCs w:val="20"/>
              </w:rPr>
            </w:pPr>
            <w:r w:rsidRPr="005C6DD5">
              <w:rPr>
                <w:b/>
                <w:bCs/>
                <w:sz w:val="20"/>
                <w:szCs w:val="20"/>
              </w:rPr>
              <w:t>Źródło danych dla statystyki nośnika</w:t>
            </w:r>
          </w:p>
        </w:tc>
      </w:tr>
      <w:tr w:rsidR="0037749F" w:rsidRPr="0068696A">
        <w:tc>
          <w:tcPr>
            <w:tcW w:w="3021" w:type="dxa"/>
            <w:tcBorders>
              <w:top w:val="single" w:sz="6" w:space="0" w:color="auto"/>
              <w:left w:val="single" w:sz="4" w:space="0" w:color="auto"/>
              <w:bottom w:val="single" w:sz="6" w:space="0" w:color="auto"/>
              <w:right w:val="single" w:sz="6" w:space="0" w:color="auto"/>
            </w:tcBorders>
            <w:vAlign w:val="center"/>
          </w:tcPr>
          <w:p w:rsidR="00227007" w:rsidRPr="005C6DD5" w:rsidRDefault="00227007" w:rsidP="00227007">
            <w:pPr>
              <w:spacing w:before="120" w:line="240" w:lineRule="auto"/>
              <w:jc w:val="left"/>
              <w:rPr>
                <w:sz w:val="20"/>
                <w:szCs w:val="20"/>
              </w:rPr>
            </w:pPr>
          </w:p>
          <w:p w:rsidR="00227007" w:rsidRPr="005C6DD5" w:rsidRDefault="00862EFA" w:rsidP="00227007">
            <w:pPr>
              <w:spacing w:before="120" w:line="240" w:lineRule="auto"/>
              <w:jc w:val="left"/>
              <w:rPr>
                <w:sz w:val="20"/>
                <w:szCs w:val="20"/>
              </w:rPr>
            </w:pPr>
            <w:r w:rsidRPr="005C6DD5">
              <w:rPr>
                <w:sz w:val="20"/>
                <w:szCs w:val="20"/>
              </w:rPr>
              <w:t>Kredyty bankowe, obligacje ,pożyczki i inne zobowiązania finansowe,</w:t>
            </w:r>
          </w:p>
          <w:p w:rsidR="00227007" w:rsidRPr="005C6DD5" w:rsidRDefault="00862EFA" w:rsidP="00227007">
            <w:pPr>
              <w:spacing w:before="120" w:line="240" w:lineRule="auto"/>
              <w:jc w:val="left"/>
              <w:rPr>
                <w:sz w:val="20"/>
                <w:szCs w:val="20"/>
              </w:rPr>
            </w:pPr>
            <w:r w:rsidRPr="005C6DD5">
              <w:rPr>
                <w:sz w:val="20"/>
                <w:szCs w:val="20"/>
              </w:rPr>
              <w:t xml:space="preserve">Naliczone odsetki od obligacji, </w:t>
            </w:r>
            <w:r w:rsidRPr="005C6DD5">
              <w:rPr>
                <w:sz w:val="20"/>
                <w:szCs w:val="20"/>
              </w:rPr>
              <w:lastRenderedPageBreak/>
              <w:t>kredytów i pożyczek</w:t>
            </w:r>
          </w:p>
        </w:tc>
        <w:tc>
          <w:tcPr>
            <w:tcW w:w="2546" w:type="dxa"/>
            <w:gridSpan w:val="2"/>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pStyle w:val="Tekstprzypisukocowego"/>
              <w:spacing w:before="120"/>
              <w:jc w:val="center"/>
              <w:rPr>
                <w:sz w:val="20"/>
                <w:szCs w:val="20"/>
                <w:lang w:val="pl-PL"/>
              </w:rPr>
            </w:pPr>
            <w:r w:rsidRPr="005C6DD5">
              <w:rPr>
                <w:sz w:val="20"/>
                <w:szCs w:val="20"/>
                <w:lang w:val="pl-PL"/>
              </w:rPr>
              <w:lastRenderedPageBreak/>
              <w:t xml:space="preserve">Bezpośrednio albo/i Wyłączone albo/i Koszty operacyjne wg działalności albo/i Zobowiązania handlowe wg działalności albo/i </w:t>
            </w:r>
            <w:r w:rsidRPr="005C6DD5">
              <w:rPr>
                <w:sz w:val="20"/>
                <w:szCs w:val="20"/>
                <w:lang w:val="pl-PL"/>
              </w:rPr>
              <w:lastRenderedPageBreak/>
              <w:t>informacja operacyjna lub księgowa</w:t>
            </w:r>
          </w:p>
        </w:tc>
        <w:tc>
          <w:tcPr>
            <w:tcW w:w="1620"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lastRenderedPageBreak/>
              <w:t xml:space="preserve">Działalność w zakresie dostępu do sieci transportowej, Działalność w </w:t>
            </w:r>
            <w:r w:rsidRPr="005C6DD5">
              <w:rPr>
                <w:sz w:val="20"/>
                <w:szCs w:val="20"/>
              </w:rPr>
              <w:lastRenderedPageBreak/>
              <w:t xml:space="preserve">zakresie dostępu do lokalnej pętli abonenckiej, Działalność w zakresie usług na rynku detalicznym, Inna działalność </w:t>
            </w:r>
          </w:p>
        </w:tc>
        <w:tc>
          <w:tcPr>
            <w:tcW w:w="1620" w:type="dxa"/>
            <w:tcBorders>
              <w:top w:val="single" w:sz="6" w:space="0" w:color="auto"/>
              <w:left w:val="single" w:sz="6" w:space="0" w:color="auto"/>
              <w:bottom w:val="single" w:sz="6"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z w:val="20"/>
                <w:szCs w:val="20"/>
              </w:rPr>
              <w:t>Księga główna</w:t>
            </w:r>
          </w:p>
        </w:tc>
      </w:tr>
      <w:tr w:rsidR="0037749F" w:rsidRPr="0068696A" w:rsidTr="005C6DD5">
        <w:tc>
          <w:tcPr>
            <w:tcW w:w="3021"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Rezerwy krótkoterminowe</w:t>
            </w:r>
          </w:p>
          <w:p w:rsidR="00227007" w:rsidRPr="005C6DD5" w:rsidRDefault="00227007" w:rsidP="00227007">
            <w:pPr>
              <w:spacing w:before="120" w:line="240" w:lineRule="auto"/>
              <w:jc w:val="left"/>
              <w:rPr>
                <w:sz w:val="20"/>
                <w:szCs w:val="20"/>
              </w:rPr>
            </w:pPr>
          </w:p>
        </w:tc>
        <w:tc>
          <w:tcPr>
            <w:tcW w:w="2474"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pStyle w:val="Tekstprzypisukocowego"/>
              <w:spacing w:before="120"/>
              <w:jc w:val="center"/>
              <w:rPr>
                <w:sz w:val="20"/>
                <w:szCs w:val="20"/>
                <w:lang w:val="pl-PL"/>
              </w:rPr>
            </w:pPr>
            <w:r w:rsidRPr="005C6DD5">
              <w:rPr>
                <w:sz w:val="20"/>
                <w:szCs w:val="20"/>
                <w:lang w:val="pl-PL"/>
              </w:rPr>
              <w:t>Bezpośrednio albo/i Koszty wynagrodzeń wg działalności albo/i Zobowiązania wg działalności albo/i Przychody wg działalności albo/i Koszty operacyjne bez amortyzacji wg działalności albo/i Etaty wg działalności albo/i Koszty operacyjne wg działalności albo/i Powierzchnia biurowa wg działalności albo/i Środki trwałe wg działalności albo/i informacja operacyjna lub księgowa</w:t>
            </w:r>
          </w:p>
        </w:tc>
        <w:tc>
          <w:tcPr>
            <w:tcW w:w="1692" w:type="dxa"/>
            <w:gridSpan w:val="2"/>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620" w:type="dxa"/>
            <w:tcBorders>
              <w:top w:val="single" w:sz="6" w:space="0" w:color="auto"/>
              <w:left w:val="single" w:sz="6" w:space="0" w:color="auto"/>
              <w:bottom w:val="single" w:sz="6"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z w:val="20"/>
                <w:szCs w:val="20"/>
              </w:rPr>
              <w:t>Księga główna, Ankieta procesowa czasu pracy</w:t>
            </w:r>
          </w:p>
        </w:tc>
      </w:tr>
      <w:tr w:rsidR="0037749F" w:rsidRPr="0068696A" w:rsidTr="005C6DD5">
        <w:tc>
          <w:tcPr>
            <w:tcW w:w="3021"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Zobowiązania handlowe</w:t>
            </w:r>
          </w:p>
          <w:p w:rsidR="00227007" w:rsidRPr="005C6DD5" w:rsidRDefault="00227007" w:rsidP="00227007">
            <w:pPr>
              <w:spacing w:before="120" w:line="240" w:lineRule="auto"/>
              <w:jc w:val="left"/>
              <w:rPr>
                <w:sz w:val="20"/>
                <w:szCs w:val="20"/>
              </w:rPr>
            </w:pPr>
          </w:p>
        </w:tc>
        <w:tc>
          <w:tcPr>
            <w:tcW w:w="2474"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pStyle w:val="Tekstprzypisukocowego"/>
              <w:spacing w:before="120"/>
              <w:jc w:val="center"/>
              <w:rPr>
                <w:sz w:val="20"/>
                <w:szCs w:val="20"/>
                <w:lang w:val="pl-PL"/>
              </w:rPr>
            </w:pPr>
            <w:r w:rsidRPr="005C6DD5">
              <w:rPr>
                <w:sz w:val="20"/>
                <w:szCs w:val="20"/>
                <w:lang w:val="pl-PL"/>
              </w:rPr>
              <w:t xml:space="preserve">Bezpośrednio albo/i Koszty operacyjne bez amortyzacji i wynagrodzeń wg działalności albo/i Koszty operacyjne bez amortyzacji, wynagrodzeń i procesów </w:t>
            </w:r>
            <w:proofErr w:type="spellStart"/>
            <w:r w:rsidRPr="005C6DD5">
              <w:rPr>
                <w:sz w:val="20"/>
                <w:szCs w:val="20"/>
                <w:lang w:val="pl-PL"/>
              </w:rPr>
              <w:t>interkonektowych</w:t>
            </w:r>
            <w:proofErr w:type="spellEnd"/>
            <w:r w:rsidRPr="005C6DD5">
              <w:rPr>
                <w:sz w:val="20"/>
                <w:szCs w:val="20"/>
                <w:lang w:val="pl-PL"/>
              </w:rPr>
              <w:t xml:space="preserve"> wg działalności albo/i Środki trwałe wg działalności albo/i Inwestycje wg działalności albo/i </w:t>
            </w:r>
            <w:proofErr w:type="spellStart"/>
            <w:r w:rsidRPr="005C6DD5">
              <w:rPr>
                <w:sz w:val="20"/>
                <w:szCs w:val="20"/>
                <w:lang w:val="pl-PL"/>
              </w:rPr>
              <w:t>Podział_zobowiązań</w:t>
            </w:r>
            <w:proofErr w:type="spellEnd"/>
            <w:r w:rsidRPr="005C6DD5">
              <w:rPr>
                <w:sz w:val="20"/>
                <w:szCs w:val="20"/>
                <w:lang w:val="pl-PL"/>
              </w:rPr>
              <w:t xml:space="preserve"> wg Operatorów albo/i informacja operacyjna lub księgowa</w:t>
            </w:r>
          </w:p>
        </w:tc>
        <w:tc>
          <w:tcPr>
            <w:tcW w:w="1692" w:type="dxa"/>
            <w:gridSpan w:val="2"/>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620" w:type="dxa"/>
            <w:tcBorders>
              <w:top w:val="single" w:sz="6" w:space="0" w:color="auto"/>
              <w:left w:val="single" w:sz="6" w:space="0" w:color="auto"/>
              <w:bottom w:val="single" w:sz="6"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z w:val="20"/>
                <w:szCs w:val="20"/>
              </w:rPr>
              <w:t>Księga główna</w:t>
            </w:r>
          </w:p>
        </w:tc>
      </w:tr>
      <w:tr w:rsidR="0037749F" w:rsidRPr="0068696A" w:rsidTr="005C6DD5">
        <w:tc>
          <w:tcPr>
            <w:tcW w:w="3021" w:type="dxa"/>
            <w:tcBorders>
              <w:top w:val="single" w:sz="6" w:space="0" w:color="auto"/>
              <w:left w:val="single" w:sz="4" w:space="0" w:color="auto"/>
              <w:bottom w:val="single" w:sz="6"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t>Pozostałe zobowiązania krótkoterminowe</w:t>
            </w:r>
          </w:p>
        </w:tc>
        <w:tc>
          <w:tcPr>
            <w:tcW w:w="2474" w:type="dxa"/>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 xml:space="preserve">Bezpośrednio albo/i Wynagrodzenia wg działalności albo/i Koszty operacyjne wg działalności albo/i Należności wg działalności albo/i Przychody wg działalności albo/i Wyłączone albo/i Etaty wg działalności albo/i </w:t>
            </w:r>
            <w:r w:rsidRPr="005C6DD5">
              <w:rPr>
                <w:sz w:val="20"/>
                <w:szCs w:val="20"/>
              </w:rPr>
              <w:lastRenderedPageBreak/>
              <w:t xml:space="preserve">informacja operacyjna lub księgowa  </w:t>
            </w:r>
          </w:p>
        </w:tc>
        <w:tc>
          <w:tcPr>
            <w:tcW w:w="1692" w:type="dxa"/>
            <w:gridSpan w:val="2"/>
            <w:tcBorders>
              <w:top w:val="single" w:sz="6" w:space="0" w:color="auto"/>
              <w:left w:val="single" w:sz="6" w:space="0" w:color="auto"/>
              <w:bottom w:val="single" w:sz="6"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lastRenderedPageBreak/>
              <w:t xml:space="preserve">Działalność w zakresie dostępu do sieci transportowej, Działalność w zakresie dostępu do lokalnej pętli abonenckiej, Działalność w zakresie usług </w:t>
            </w:r>
            <w:r w:rsidRPr="005C6DD5">
              <w:rPr>
                <w:sz w:val="20"/>
                <w:szCs w:val="20"/>
              </w:rPr>
              <w:lastRenderedPageBreak/>
              <w:t>na rynku detalicznym, Inna działalność</w:t>
            </w:r>
          </w:p>
        </w:tc>
        <w:tc>
          <w:tcPr>
            <w:tcW w:w="1620" w:type="dxa"/>
            <w:tcBorders>
              <w:top w:val="single" w:sz="6" w:space="0" w:color="auto"/>
              <w:left w:val="single" w:sz="6" w:space="0" w:color="auto"/>
              <w:bottom w:val="single" w:sz="6"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z w:val="20"/>
                <w:szCs w:val="20"/>
              </w:rPr>
              <w:t>Księga główna, Ankieta procesowa czasu pracy</w:t>
            </w:r>
          </w:p>
        </w:tc>
      </w:tr>
      <w:tr w:rsidR="0037749F" w:rsidRPr="0068696A" w:rsidTr="005C6DD5">
        <w:tc>
          <w:tcPr>
            <w:tcW w:w="3021" w:type="dxa"/>
            <w:tcBorders>
              <w:top w:val="single" w:sz="6" w:space="0" w:color="auto"/>
              <w:left w:val="single" w:sz="4" w:space="0" w:color="auto"/>
              <w:bottom w:val="single" w:sz="4" w:space="0" w:color="auto"/>
              <w:right w:val="single" w:sz="6" w:space="0" w:color="auto"/>
            </w:tcBorders>
            <w:vAlign w:val="center"/>
          </w:tcPr>
          <w:p w:rsidR="00227007" w:rsidRPr="005C6DD5" w:rsidRDefault="00862EFA" w:rsidP="00227007">
            <w:pPr>
              <w:spacing w:before="120" w:line="240" w:lineRule="auto"/>
              <w:jc w:val="left"/>
              <w:rPr>
                <w:sz w:val="20"/>
                <w:szCs w:val="20"/>
              </w:rPr>
            </w:pPr>
            <w:r w:rsidRPr="005C6DD5">
              <w:rPr>
                <w:sz w:val="20"/>
                <w:szCs w:val="20"/>
              </w:rPr>
              <w:lastRenderedPageBreak/>
              <w:t>Przychody przyszłych okresów</w:t>
            </w:r>
          </w:p>
          <w:p w:rsidR="00227007" w:rsidRPr="005C6DD5" w:rsidRDefault="00227007" w:rsidP="00227007">
            <w:pPr>
              <w:spacing w:before="120" w:line="240" w:lineRule="auto"/>
              <w:jc w:val="left"/>
              <w:rPr>
                <w:sz w:val="20"/>
                <w:szCs w:val="20"/>
              </w:rPr>
            </w:pPr>
          </w:p>
        </w:tc>
        <w:tc>
          <w:tcPr>
            <w:tcW w:w="2474" w:type="dxa"/>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pStyle w:val="Tekstprzypisukocowego"/>
              <w:spacing w:before="120"/>
              <w:jc w:val="center"/>
              <w:rPr>
                <w:sz w:val="20"/>
                <w:szCs w:val="20"/>
                <w:lang w:val="pl-PL"/>
              </w:rPr>
            </w:pPr>
            <w:r w:rsidRPr="005C6DD5">
              <w:rPr>
                <w:sz w:val="20"/>
                <w:szCs w:val="20"/>
                <w:lang w:val="pl-PL"/>
              </w:rPr>
              <w:t>Bezpośrednio albo/i Środki trwałe wg działalności albo/i Przychody wg działalności albo/i Koszty operacyjne bez amortyzacji wg działalności albo/i Grunty wg działalności albo/i informacja operacyjna lub księgowa</w:t>
            </w:r>
          </w:p>
        </w:tc>
        <w:tc>
          <w:tcPr>
            <w:tcW w:w="1692" w:type="dxa"/>
            <w:gridSpan w:val="2"/>
            <w:tcBorders>
              <w:top w:val="single" w:sz="6" w:space="0" w:color="auto"/>
              <w:left w:val="single" w:sz="6" w:space="0" w:color="auto"/>
              <w:bottom w:val="single" w:sz="4" w:space="0" w:color="auto"/>
              <w:right w:val="single" w:sz="6" w:space="0" w:color="auto"/>
            </w:tcBorders>
            <w:vAlign w:val="center"/>
          </w:tcPr>
          <w:p w:rsidR="00227007" w:rsidRPr="005C6DD5" w:rsidRDefault="00862EFA" w:rsidP="00227007">
            <w:pPr>
              <w:spacing w:before="120" w:line="240" w:lineRule="auto"/>
              <w:jc w:val="center"/>
              <w:rPr>
                <w:sz w:val="20"/>
                <w:szCs w:val="20"/>
              </w:rPr>
            </w:pPr>
            <w:r w:rsidRPr="005C6DD5">
              <w:rPr>
                <w:sz w:val="20"/>
                <w:szCs w:val="20"/>
              </w:rPr>
              <w:t>Działalność w zakresie dostępu do sieci transportowej, Działalność w zakresie dostępu do lokalnej pętli abonenckiej, Działalność w zakresie usług na rynku detalicznym, Inna działalność</w:t>
            </w:r>
          </w:p>
        </w:tc>
        <w:tc>
          <w:tcPr>
            <w:tcW w:w="1620" w:type="dxa"/>
            <w:tcBorders>
              <w:top w:val="single" w:sz="6" w:space="0" w:color="auto"/>
              <w:left w:val="single" w:sz="6" w:space="0" w:color="auto"/>
              <w:bottom w:val="single" w:sz="4" w:space="0" w:color="auto"/>
              <w:right w:val="single" w:sz="4" w:space="0" w:color="auto"/>
            </w:tcBorders>
          </w:tcPr>
          <w:p w:rsidR="00227007" w:rsidRPr="005C6DD5" w:rsidRDefault="00227007" w:rsidP="00227007">
            <w:pPr>
              <w:spacing w:before="120" w:line="240" w:lineRule="auto"/>
              <w:jc w:val="center"/>
              <w:rPr>
                <w:sz w:val="20"/>
                <w:szCs w:val="20"/>
              </w:rPr>
            </w:pPr>
          </w:p>
          <w:p w:rsidR="00227007" w:rsidRPr="005C6DD5" w:rsidRDefault="00862EFA" w:rsidP="00227007">
            <w:pPr>
              <w:spacing w:before="120" w:line="240" w:lineRule="auto"/>
              <w:jc w:val="center"/>
              <w:rPr>
                <w:sz w:val="20"/>
                <w:szCs w:val="20"/>
              </w:rPr>
            </w:pPr>
            <w:r w:rsidRPr="005C6DD5">
              <w:rPr>
                <w:sz w:val="20"/>
                <w:szCs w:val="20"/>
              </w:rPr>
              <w:t>Księga główna</w:t>
            </w:r>
          </w:p>
        </w:tc>
      </w:tr>
    </w:tbl>
    <w:p w:rsidR="00227007" w:rsidRDefault="00862EFA" w:rsidP="00227007">
      <w:pPr>
        <w:pStyle w:val="ASNagwek1"/>
        <w:spacing w:before="120" w:after="0" w:line="240" w:lineRule="auto"/>
        <w:rPr>
          <w:sz w:val="22"/>
          <w:szCs w:val="22"/>
        </w:rPr>
      </w:pPr>
      <w:bookmarkStart w:id="229" w:name="_Toc54001064"/>
      <w:bookmarkStart w:id="230" w:name="_Toc91521531"/>
      <w:bookmarkStart w:id="231" w:name="_Toc99189297"/>
      <w:bookmarkStart w:id="232" w:name="_Toc383437280"/>
      <w:r w:rsidRPr="00862EFA">
        <w:rPr>
          <w:sz w:val="22"/>
          <w:szCs w:val="22"/>
        </w:rPr>
        <w:t xml:space="preserve">Przeszacowanie </w:t>
      </w:r>
      <w:bookmarkEnd w:id="229"/>
      <w:r w:rsidRPr="00862EFA">
        <w:rPr>
          <w:sz w:val="22"/>
          <w:szCs w:val="22"/>
        </w:rPr>
        <w:t>majątku trwałego  (Etap 5)</w:t>
      </w:r>
      <w:bookmarkEnd w:id="230"/>
      <w:bookmarkEnd w:id="231"/>
      <w:bookmarkEnd w:id="232"/>
    </w:p>
    <w:p w:rsidR="00227007" w:rsidRDefault="00EB5E90" w:rsidP="00227007">
      <w:pPr>
        <w:spacing w:before="120" w:line="240" w:lineRule="auto"/>
      </w:pPr>
      <w:r w:rsidRPr="0068696A">
        <w:t xml:space="preserve">Jak wskazano w § 3 ust 4 Rozporządzenia kosztowego średnioroczny kapitał zaangażowany, przypisywany do poszczególnych rodzajów działalności, wykazywany jest w wartościach bieżących. </w:t>
      </w:r>
    </w:p>
    <w:p w:rsidR="00EB5E90" w:rsidRPr="0068696A" w:rsidRDefault="00862EFA" w:rsidP="00227007">
      <w:pPr>
        <w:spacing w:before="120" w:line="240" w:lineRule="auto"/>
      </w:pPr>
      <w:r>
        <w:t>Wartość bieżącą stanowi:</w:t>
      </w:r>
    </w:p>
    <w:p w:rsidR="00227007"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 xml:space="preserve">dla środków trwałych oraz wartości niematerialnych i prawnych - koszt odtworzenia składnika aktywów lub grupy składników o podobnej funkcji i przeznaczeniu; </w:t>
      </w:r>
    </w:p>
    <w:p w:rsidR="00227007" w:rsidRPr="005C6DD5" w:rsidRDefault="00862EFA" w:rsidP="00227007">
      <w:pPr>
        <w:numPr>
          <w:ilvl w:val="0"/>
          <w:numId w:val="16"/>
        </w:numPr>
        <w:autoSpaceDE w:val="0"/>
        <w:autoSpaceDN w:val="0"/>
        <w:adjustRightInd w:val="0"/>
        <w:spacing w:before="120" w:line="240" w:lineRule="auto"/>
        <w:rPr>
          <w:snapToGrid w:val="0"/>
          <w:color w:val="000000"/>
        </w:rPr>
      </w:pPr>
      <w:r>
        <w:rPr>
          <w:snapToGrid w:val="0"/>
          <w:color w:val="000000"/>
        </w:rPr>
        <w:t>dla pozostałych składników średniorocznego kapitału zaangażowanego – średnioroczna wartość ustalona w sposób o którym mowa w rozdziale 11 niniejszej instrukcji, i na zasadach wyceny określonych w rozd</w:t>
      </w:r>
      <w:bookmarkStart w:id="233" w:name="_Toc54001065"/>
      <w:r>
        <w:rPr>
          <w:snapToGrid w:val="0"/>
          <w:color w:val="000000"/>
        </w:rPr>
        <w:t xml:space="preserve">ziale 4 Ustawy </w:t>
      </w:r>
      <w:r w:rsidR="00674C1C">
        <w:rPr>
          <w:snapToGrid w:val="0"/>
          <w:color w:val="000000"/>
        </w:rPr>
        <w:br/>
      </w:r>
      <w:r>
        <w:rPr>
          <w:snapToGrid w:val="0"/>
          <w:color w:val="000000"/>
        </w:rPr>
        <w:t>o rachunkowości.</w:t>
      </w:r>
      <w:bookmarkEnd w:id="233"/>
    </w:p>
    <w:p w:rsidR="00227007" w:rsidRDefault="00862EFA" w:rsidP="00227007">
      <w:pPr>
        <w:spacing w:before="120" w:line="240" w:lineRule="auto"/>
      </w:pPr>
      <w:r>
        <w:t xml:space="preserve">Przypisanie kategorii środków trwałych i wartości niematerialnych i prawnych </w:t>
      </w:r>
      <w:r w:rsidR="00674C1C">
        <w:br/>
      </w:r>
      <w:r>
        <w:t xml:space="preserve">do działalności rachunkowości regulacyjnej zostało zaprezentowane w tabeli nr 3. </w:t>
      </w:r>
    </w:p>
    <w:p w:rsidR="00227007" w:rsidRDefault="00862EFA" w:rsidP="00227007">
      <w:pPr>
        <w:spacing w:before="120" w:line="240" w:lineRule="auto"/>
      </w:pPr>
      <w:r>
        <w:t>Środki trwałe i wartości niematerialne i prawne należące do spółek przejętych nie podlegają przeszacowaniu do wartości bieżącej i są wyłączone z działalności rachunkowości regulacyjnej.</w:t>
      </w:r>
    </w:p>
    <w:p w:rsidR="00227007" w:rsidRDefault="00862EFA" w:rsidP="00227007">
      <w:pPr>
        <w:pStyle w:val="ASNagwek1"/>
        <w:spacing w:before="120" w:after="0" w:line="240" w:lineRule="auto"/>
        <w:rPr>
          <w:sz w:val="22"/>
          <w:szCs w:val="22"/>
        </w:rPr>
      </w:pPr>
      <w:bookmarkStart w:id="234" w:name="_Toc54001066"/>
      <w:bookmarkStart w:id="235" w:name="_Toc91521535"/>
      <w:bookmarkStart w:id="236" w:name="_Toc99189302"/>
      <w:bookmarkStart w:id="237" w:name="_Toc383437281"/>
      <w:r w:rsidRPr="00862EFA">
        <w:rPr>
          <w:sz w:val="22"/>
          <w:szCs w:val="22"/>
        </w:rPr>
        <w:t>Korekty z aktualizacji wyceny do wartości bieżących</w:t>
      </w:r>
      <w:bookmarkEnd w:id="234"/>
      <w:r w:rsidRPr="00862EFA">
        <w:rPr>
          <w:sz w:val="22"/>
          <w:szCs w:val="22"/>
        </w:rPr>
        <w:t xml:space="preserve"> (Etap 5)</w:t>
      </w:r>
      <w:bookmarkEnd w:id="235"/>
      <w:bookmarkEnd w:id="236"/>
      <w:bookmarkEnd w:id="237"/>
    </w:p>
    <w:p w:rsidR="00227007" w:rsidRDefault="00EB5E90" w:rsidP="00227007">
      <w:pPr>
        <w:pStyle w:val="Tekstpodstawowy3"/>
        <w:spacing w:before="120"/>
        <w:jc w:val="both"/>
        <w:rPr>
          <w:i w:val="0"/>
          <w:iCs w:val="0"/>
        </w:rPr>
      </w:pPr>
      <w:r w:rsidRPr="0068696A">
        <w:rPr>
          <w:i w:val="0"/>
          <w:iCs w:val="0"/>
        </w:rPr>
        <w:t xml:space="preserve">Akty Prawne Unii Europejskiej obowiązujące w przedmiotowym zakresie rachunkowości regulacyjnej zalecają przeprowadzanie kalkulacji w koszcie bieżącym wg tzw. koncepcji zachowania kapitału finansowego (FCM od ang. Financial Capital </w:t>
      </w:r>
      <w:proofErr w:type="spellStart"/>
      <w:r w:rsidRPr="0068696A">
        <w:rPr>
          <w:i w:val="0"/>
          <w:iCs w:val="0"/>
        </w:rPr>
        <w:t>Maintenance</w:t>
      </w:r>
      <w:proofErr w:type="spellEnd"/>
      <w:r w:rsidRPr="0068696A">
        <w:rPr>
          <w:i w:val="0"/>
          <w:iCs w:val="0"/>
        </w:rPr>
        <w:t>) i na tej kon</w:t>
      </w:r>
      <w:r w:rsidR="00862EFA">
        <w:rPr>
          <w:i w:val="0"/>
          <w:iCs w:val="0"/>
        </w:rPr>
        <w:t xml:space="preserve">wencji została oparta </w:t>
      </w:r>
      <w:r w:rsidR="00674C1C">
        <w:rPr>
          <w:i w:val="0"/>
          <w:iCs w:val="0"/>
        </w:rPr>
        <w:t xml:space="preserve">rachunkowość regulacyjna w </w:t>
      </w:r>
      <w:proofErr w:type="spellStart"/>
      <w:r w:rsidR="00674C1C">
        <w:rPr>
          <w:i w:val="0"/>
          <w:iCs w:val="0"/>
        </w:rPr>
        <w:t>OPL.</w:t>
      </w:r>
      <w:r w:rsidR="00862EFA">
        <w:rPr>
          <w:i w:val="0"/>
          <w:iCs w:val="0"/>
        </w:rPr>
        <w:t>Wg</w:t>
      </w:r>
      <w:proofErr w:type="spellEnd"/>
      <w:r w:rsidR="00862EFA">
        <w:rPr>
          <w:i w:val="0"/>
          <w:iCs w:val="0"/>
        </w:rPr>
        <w:t xml:space="preserve"> koncepcji FCM wynik bieżący jest osiągany poprzez korektę wyniku historycznego o efekt zmian wartości aktywów i pasywów oraz o efekt zmiany (spadku) siły nabywczej kapitału zaangażowanego Spółki wynikający z inflacji. </w:t>
      </w:r>
    </w:p>
    <w:p w:rsidR="00227007" w:rsidRPr="005C6DD5" w:rsidRDefault="00862EFA" w:rsidP="005C6DD5">
      <w:pPr>
        <w:pStyle w:val="Tekstpodstawowy3"/>
        <w:spacing w:before="120"/>
        <w:ind w:right="28"/>
        <w:jc w:val="both"/>
        <w:rPr>
          <w:i w:val="0"/>
          <w:iCs w:val="0"/>
        </w:rPr>
      </w:pPr>
      <w:r>
        <w:rPr>
          <w:i w:val="0"/>
          <w:iCs w:val="0"/>
        </w:rPr>
        <w:t>Zmiany w wartościach aktywów zostaną odzwierciedlone w wyniku działalności poprzez tzw. korekty kosztu bieżącego, natomiast wpływ zmian w sile nabywczej kapitału zaangażowanego wynikający z ogólnego wskaźnika inflacji nie jest istotny z punktu widzenia sprawozdań poszczególnych działalności.</w:t>
      </w:r>
    </w:p>
    <w:p w:rsidR="00227007" w:rsidRDefault="00862EFA" w:rsidP="00227007">
      <w:pPr>
        <w:tabs>
          <w:tab w:val="left" w:pos="8280"/>
        </w:tabs>
        <w:autoSpaceDE w:val="0"/>
        <w:autoSpaceDN w:val="0"/>
        <w:adjustRightInd w:val="0"/>
        <w:spacing w:before="120" w:line="240" w:lineRule="auto"/>
        <w:ind w:right="26"/>
        <w:rPr>
          <w:color w:val="000000"/>
        </w:rPr>
      </w:pPr>
      <w:r>
        <w:rPr>
          <w:color w:val="000000"/>
        </w:rPr>
        <w:t xml:space="preserve">Korekty wynikające z aktualizacji wyceny majątku trwałego do wartości bieżących sporządzane są zgodnie z zapisami Części II Dokumentu IV i alokowane na poziomie </w:t>
      </w:r>
      <w:r>
        <w:rPr>
          <w:color w:val="000000"/>
        </w:rPr>
        <w:lastRenderedPageBreak/>
        <w:t>poszczególnych grup środków trwałych na działalności rachunkowości regulacyjnej w sposób analogiczny jak te grupy środków trwałych.</w:t>
      </w:r>
    </w:p>
    <w:p w:rsidR="00227007" w:rsidRPr="005C6DD5" w:rsidRDefault="00862EFA" w:rsidP="005C6DD5">
      <w:pPr>
        <w:spacing w:before="120" w:line="240" w:lineRule="auto"/>
      </w:pPr>
      <w:r>
        <w:rPr>
          <w:color w:val="000000"/>
        </w:rPr>
        <w:t xml:space="preserve">Ze względu na brak przeszacowania do wartości bieżącej majątku trwałego </w:t>
      </w:r>
      <w:r>
        <w:t>spółek przejętych k</w:t>
      </w:r>
      <w:r>
        <w:rPr>
          <w:color w:val="000000"/>
        </w:rPr>
        <w:t>orekty do wartości bieżących</w:t>
      </w:r>
      <w:r>
        <w:t xml:space="preserve"> </w:t>
      </w:r>
      <w:r>
        <w:rPr>
          <w:color w:val="000000"/>
        </w:rPr>
        <w:t>wynikające z aktualizacji wyceny</w:t>
      </w:r>
      <w:r>
        <w:t xml:space="preserve"> tego majątku nie są identyfikowane w rachunkowości regulacyjnej.  </w:t>
      </w:r>
    </w:p>
    <w:p w:rsidR="00227007" w:rsidRDefault="00862EFA" w:rsidP="00227007">
      <w:pPr>
        <w:pStyle w:val="ASNagwek1"/>
        <w:spacing w:before="120" w:after="0" w:line="240" w:lineRule="auto"/>
        <w:rPr>
          <w:sz w:val="22"/>
          <w:szCs w:val="22"/>
        </w:rPr>
      </w:pPr>
      <w:bookmarkStart w:id="238" w:name="_Toc54001059"/>
      <w:bookmarkStart w:id="239" w:name="_Toc91521536"/>
      <w:bookmarkStart w:id="240" w:name="_Toc99189303"/>
      <w:bookmarkStart w:id="241" w:name="_Toc383437282"/>
      <w:r w:rsidRPr="00862EFA">
        <w:rPr>
          <w:sz w:val="22"/>
          <w:szCs w:val="22"/>
        </w:rPr>
        <w:t>Transfery wewnętrzn</w:t>
      </w:r>
      <w:bookmarkEnd w:id="238"/>
      <w:r w:rsidRPr="00862EFA">
        <w:rPr>
          <w:sz w:val="22"/>
          <w:szCs w:val="22"/>
        </w:rPr>
        <w:t>e (Etap 6)</w:t>
      </w:r>
      <w:bookmarkEnd w:id="239"/>
      <w:bookmarkEnd w:id="240"/>
      <w:bookmarkEnd w:id="241"/>
    </w:p>
    <w:p w:rsidR="00227007" w:rsidRDefault="00862EFA" w:rsidP="00227007">
      <w:pPr>
        <w:pStyle w:val="ASNagwek2"/>
        <w:spacing w:before="120" w:after="0"/>
        <w:rPr>
          <w:sz w:val="22"/>
          <w:szCs w:val="22"/>
        </w:rPr>
      </w:pPr>
      <w:bookmarkStart w:id="242" w:name="_Toc54001060"/>
      <w:bookmarkStart w:id="243" w:name="_Toc91521537"/>
      <w:bookmarkStart w:id="244" w:name="_Toc99189304"/>
      <w:bookmarkStart w:id="245" w:name="_Toc383437283"/>
      <w:r w:rsidRPr="00862EFA">
        <w:rPr>
          <w:sz w:val="22"/>
          <w:szCs w:val="22"/>
        </w:rPr>
        <w:t>Ogólne zasady konstrukcji modelu rozliczeń wewnętrznych</w:t>
      </w:r>
      <w:bookmarkEnd w:id="242"/>
      <w:bookmarkEnd w:id="243"/>
      <w:bookmarkEnd w:id="244"/>
      <w:bookmarkEnd w:id="245"/>
    </w:p>
    <w:p w:rsidR="00227007" w:rsidRDefault="00EB5E90" w:rsidP="005C6DD5">
      <w:pPr>
        <w:spacing w:before="120" w:line="240" w:lineRule="auto"/>
        <w:rPr>
          <w:snapToGrid w:val="0"/>
          <w:color w:val="000000"/>
        </w:rPr>
      </w:pPr>
      <w:r w:rsidRPr="0068696A">
        <w:t>Zgodnie z koncepcją rachunkowości regulacyjnej poszczególne działalności sprzedają świadczone przez</w:t>
      </w:r>
      <w:r w:rsidR="00862EFA">
        <w:t xml:space="preserve"> siebie usługi zarówno na zewnątrz jak i wewnątrz przedsiębiorstwa, czyli sobie nawzajem. Dlatego w rachunkowości regulacyjnej oraz w sprawozdaniach z jej prowadzenia identyfikowane są tzw. transfery wewnętrzne wyrażające wartościowy przepływ transakcji pomiędzy wyodrębnionymi rodzajami działalności OPL. Dla celów sporządzenia sprawozdań z rachunkowości regulacyjnej transakcje pomiędzy częścią detaliczną OPL a spółkami przejętymi są traktowane jak transakcje z podmiotami zewnętrznymi i nie identyfikuje się dla nich transferów wewnętrznych.   </w:t>
      </w:r>
    </w:p>
    <w:p w:rsidR="00227007" w:rsidRDefault="00862EFA" w:rsidP="00227007">
      <w:pPr>
        <w:spacing w:before="120" w:line="240" w:lineRule="auto"/>
      </w:pPr>
      <w:r>
        <w:t xml:space="preserve">W rachunkowości regulacyjnej przyjęto zasadę, że opłata transferowa za zużycie wewnętrzne jest równa cenie rynkowej oferowanej przez TP odbiorcom zewnętrznym za taki sam produkt lub usługę. W wypadku, kiedy nie istnieje taka cena rynkowa stosuje się opłatę (cenę) transferową skalkulowaną według formuł przedstawionych w rozdziałach </w:t>
      </w:r>
      <w:bookmarkStart w:id="246" w:name="OLE_LINK1"/>
      <w:bookmarkStart w:id="247" w:name="OLE_LINK2"/>
      <w:r>
        <w:t>15.2, 15.3, 15.4</w:t>
      </w:r>
      <w:bookmarkEnd w:id="246"/>
      <w:bookmarkEnd w:id="247"/>
      <w:r>
        <w:t xml:space="preserve"> </w:t>
      </w:r>
    </w:p>
    <w:p w:rsidR="00227007" w:rsidRDefault="00862EFA" w:rsidP="00227007">
      <w:pPr>
        <w:spacing w:before="120" w:line="240" w:lineRule="auto"/>
        <w:rPr>
          <w:color w:val="000000"/>
        </w:rPr>
      </w:pPr>
      <w:r>
        <w:rPr>
          <w:color w:val="000000"/>
        </w:rPr>
        <w:t>Opłata transferowa zawiera narzut kosztu kapitału, który jest ustalany jako iloczyn wskaźnika WACC, określonego przez Prezesa UKE dla TP oraz wartości kapitału zaanga</w:t>
      </w:r>
      <w:r w:rsidRPr="00862EFA">
        <w:rPr>
          <w:rFonts w:eastAsia="Arial Unicode MS"/>
          <w:color w:val="000000"/>
        </w:rPr>
        <w:t>ż</w:t>
      </w:r>
      <w:r w:rsidR="00EB5E90" w:rsidRPr="0068696A">
        <w:rPr>
          <w:color w:val="000000"/>
        </w:rPr>
        <w:t>owanego, wyznaczonego zgodnie z § 3 ust. 4 Rozporządzenia Kosztowego.</w:t>
      </w:r>
    </w:p>
    <w:p w:rsidR="00227007" w:rsidRDefault="00862EFA" w:rsidP="00227007">
      <w:pPr>
        <w:pStyle w:val="ASNagwek2"/>
        <w:spacing w:before="120" w:after="0"/>
        <w:rPr>
          <w:sz w:val="22"/>
          <w:szCs w:val="22"/>
        </w:rPr>
      </w:pPr>
      <w:bookmarkStart w:id="248" w:name="_Toc52962086"/>
      <w:bookmarkStart w:id="249" w:name="_Toc54001061"/>
      <w:bookmarkStart w:id="250" w:name="_Toc91521538"/>
      <w:bookmarkStart w:id="251" w:name="_Toc99189305"/>
      <w:bookmarkStart w:id="252" w:name="_Toc383437284"/>
      <w:r w:rsidRPr="00862EFA">
        <w:rPr>
          <w:sz w:val="22"/>
          <w:szCs w:val="22"/>
        </w:rPr>
        <w:t>Transfery wewnętrzne działalności w zakresie dostępu do lokalnej pętli abonenckiej</w:t>
      </w:r>
      <w:bookmarkEnd w:id="248"/>
      <w:bookmarkEnd w:id="249"/>
      <w:bookmarkEnd w:id="250"/>
      <w:bookmarkEnd w:id="251"/>
      <w:bookmarkEnd w:id="252"/>
    </w:p>
    <w:p w:rsidR="00227007" w:rsidRDefault="007543E1" w:rsidP="00227007">
      <w:pPr>
        <w:spacing w:before="120" w:line="240" w:lineRule="auto"/>
      </w:pPr>
      <w:r w:rsidRPr="0068696A">
        <w:t>Wyznaczanie transferu wewnętrznego działalności w zakresie dostępu do lokalnej pętli abonenckiej odbywa się przy wykorzystaniu opłat transferowych</w:t>
      </w:r>
      <w:r w:rsidR="00862EFA">
        <w:t>, równoważnych stawkom pobieranym od zewnętrznych odbiorców za hurtowe usługi dostępowe WLR i LLU, ustalonych przez Prezesa UKE w Ofercie Ramowej.</w:t>
      </w:r>
    </w:p>
    <w:p w:rsidR="00227007" w:rsidRDefault="00862EFA" w:rsidP="00227007">
      <w:pPr>
        <w:spacing w:before="120" w:line="240" w:lineRule="auto"/>
      </w:pPr>
      <w:r>
        <w:t>Transfer działalności w zakresie dostępu do lokalnej pętli abonenckiej = Opłata transferowa x Wolumen.</w:t>
      </w:r>
    </w:p>
    <w:p w:rsidR="00227007" w:rsidRDefault="00862EFA" w:rsidP="00227007">
      <w:pPr>
        <w:spacing w:before="120" w:line="240" w:lineRule="auto"/>
      </w:pPr>
      <w:r>
        <w:t>Działalność w zakresie dostępu do lokalnej pętli abonenckiej otrzyma przychód transferowy od:</w:t>
      </w:r>
    </w:p>
    <w:p w:rsidR="00227007" w:rsidRDefault="00862EFA" w:rsidP="00227007">
      <w:pPr>
        <w:numPr>
          <w:ilvl w:val="0"/>
          <w:numId w:val="25"/>
        </w:numPr>
        <w:tabs>
          <w:tab w:val="left" w:pos="1080"/>
        </w:tabs>
        <w:spacing w:before="120" w:line="240" w:lineRule="auto"/>
      </w:pPr>
      <w:r>
        <w:t>działalności w zakresie usług na rynku detalicznym w związku z publicznymi aparatami inkasującymi stacjonarnej sieci telekomunikacyjnej.</w:t>
      </w:r>
    </w:p>
    <w:p w:rsidR="00227007" w:rsidRDefault="00862EFA" w:rsidP="00227007">
      <w:pPr>
        <w:spacing w:before="120" w:line="240" w:lineRule="auto"/>
        <w:ind w:left="720"/>
      </w:pPr>
      <w:r>
        <w:t xml:space="preserve">Transfer ten kalkuluje się jako iloczyn cen rynkowych hurtowego dostępu do sieci WLR (cena jako średnia ważona liczbą PAS w dostępach POTS i ISDN) i wolumenu usług dostępowych (liczby PAS). </w:t>
      </w:r>
    </w:p>
    <w:p w:rsidR="00227007" w:rsidRDefault="00862EFA" w:rsidP="00227007">
      <w:pPr>
        <w:numPr>
          <w:ilvl w:val="0"/>
          <w:numId w:val="25"/>
        </w:numPr>
        <w:tabs>
          <w:tab w:val="left" w:pos="1080"/>
        </w:tabs>
        <w:spacing w:before="120" w:line="240" w:lineRule="auto"/>
      </w:pPr>
      <w:r>
        <w:t xml:space="preserve">innej działalności za świadczenie usługi zapewnienia dostępu w publicznej stacjonarnej sieci telekomunikacyjnej.   </w:t>
      </w:r>
    </w:p>
    <w:p w:rsidR="00227007" w:rsidRDefault="00862EFA" w:rsidP="00227007">
      <w:pPr>
        <w:spacing w:before="120" w:line="240" w:lineRule="auto"/>
        <w:ind w:left="720"/>
      </w:pPr>
      <w:r>
        <w:t>Transfer ten kalkuluje się jako iloczyn ceny rynkowej za uwolnioną pętlę lokalną (LLU) oraz wolumenu odpowiednich rodzajów łączy.</w:t>
      </w:r>
    </w:p>
    <w:p w:rsidR="00227007" w:rsidRDefault="00862EFA" w:rsidP="00227007">
      <w:pPr>
        <w:numPr>
          <w:ilvl w:val="0"/>
          <w:numId w:val="25"/>
        </w:numPr>
        <w:tabs>
          <w:tab w:val="left" w:pos="1080"/>
        </w:tabs>
        <w:spacing w:before="120" w:line="240" w:lineRule="auto"/>
      </w:pPr>
      <w:r>
        <w:t xml:space="preserve">innej działalności za świadczenie usługi zapewnienia abonamentu POTS i ISDN </w:t>
      </w:r>
      <w:r w:rsidR="00674C1C">
        <w:br/>
      </w:r>
      <w:r>
        <w:t>w publicznej stacjonarnej sieci telekomunikacyjnej.</w:t>
      </w:r>
    </w:p>
    <w:p w:rsidR="00227007" w:rsidRDefault="00862EFA" w:rsidP="005C6DD5">
      <w:pPr>
        <w:spacing w:before="120" w:line="240" w:lineRule="auto"/>
        <w:ind w:left="720"/>
      </w:pPr>
      <w:r>
        <w:t xml:space="preserve">Transfer ten kalkuluje się jako iloczyn cen rynkowych hurtowego dostępu do sieci (WLR) oraz wolumenu usług dostępowych (liczby abonentów). </w:t>
      </w:r>
    </w:p>
    <w:p w:rsidR="00227007" w:rsidRDefault="00862EFA" w:rsidP="005C6DD5">
      <w:pPr>
        <w:spacing w:before="120" w:line="240" w:lineRule="auto"/>
      </w:pPr>
      <w:r>
        <w:lastRenderedPageBreak/>
        <w:t xml:space="preserve">Transfer prezentowany jest jako przychód działalności w zakresie dostępu do lokalnej pętli abonenckiej oraz koszt operacyjny działalności w zakresie usług na rynku detalicznym </w:t>
      </w:r>
      <w:r w:rsidR="00D47B6A">
        <w:br/>
      </w:r>
      <w:r>
        <w:t xml:space="preserve">i innej działalności. </w:t>
      </w:r>
    </w:p>
    <w:p w:rsidR="00227007" w:rsidRDefault="00862EFA" w:rsidP="00227007">
      <w:pPr>
        <w:pStyle w:val="ASNagwek2"/>
        <w:spacing w:before="120" w:after="0"/>
        <w:rPr>
          <w:sz w:val="22"/>
          <w:szCs w:val="22"/>
        </w:rPr>
      </w:pPr>
      <w:bookmarkStart w:id="253" w:name="_Toc383437285"/>
      <w:bookmarkStart w:id="254" w:name="_Toc52962087"/>
      <w:bookmarkStart w:id="255" w:name="_Toc54001062"/>
      <w:bookmarkStart w:id="256" w:name="_Toc91521539"/>
      <w:bookmarkStart w:id="257" w:name="_Toc99189306"/>
      <w:r w:rsidRPr="00862EFA">
        <w:rPr>
          <w:sz w:val="22"/>
          <w:szCs w:val="22"/>
        </w:rPr>
        <w:t>Transfery wewnętrzne działalności w zakresie dostępu do sieci transportowej</w:t>
      </w:r>
      <w:bookmarkEnd w:id="253"/>
      <w:r w:rsidRPr="00862EFA">
        <w:rPr>
          <w:sz w:val="22"/>
          <w:szCs w:val="22"/>
        </w:rPr>
        <w:t xml:space="preserve"> </w:t>
      </w:r>
      <w:bookmarkEnd w:id="254"/>
      <w:bookmarkEnd w:id="255"/>
      <w:bookmarkEnd w:id="256"/>
      <w:bookmarkEnd w:id="257"/>
    </w:p>
    <w:p w:rsidR="00227007" w:rsidRPr="005C6DD5" w:rsidRDefault="00EB5E90" w:rsidP="005C6DD5">
      <w:pPr>
        <w:pStyle w:val="Tekstpodstawowy"/>
        <w:spacing w:before="120" w:line="240" w:lineRule="auto"/>
        <w:ind w:right="26"/>
        <w:rPr>
          <w:b w:val="0"/>
          <w:bCs w:val="0"/>
        </w:rPr>
      </w:pPr>
      <w:r w:rsidRPr="0068696A">
        <w:rPr>
          <w:b w:val="0"/>
          <w:bCs w:val="0"/>
        </w:rPr>
        <w:t xml:space="preserve">Działalność w zakresie dostępu do sieci transportowej otrzyma transfery wewnętrzne </w:t>
      </w:r>
      <w:r w:rsidR="00674C1C">
        <w:rPr>
          <w:b w:val="0"/>
          <w:bCs w:val="0"/>
        </w:rPr>
        <w:br/>
      </w:r>
      <w:r w:rsidRPr="0068696A">
        <w:rPr>
          <w:b w:val="0"/>
          <w:bCs w:val="0"/>
        </w:rPr>
        <w:t>z tytułu zestawiania połączeń</w:t>
      </w:r>
      <w:r w:rsidR="00862EFA">
        <w:rPr>
          <w:b w:val="0"/>
          <w:bCs w:val="0"/>
        </w:rPr>
        <w:t xml:space="preserve"> w publicznej stacjonarnej sieci telekomunikacyjnej, z tytułu detalicznej dzierżawy łączy telekomunikacyjnych w publicznej stacjonarnej sieci telekomunikacyjnej, z tytułu dostępu szerokopasmowego w publicznej stacjonarnej sieci telekomunikacyjnej oraz z tytułu dostępu do Internetu metodą </w:t>
      </w:r>
      <w:proofErr w:type="spellStart"/>
      <w:r w:rsidR="00862EFA">
        <w:rPr>
          <w:b w:val="0"/>
          <w:bCs w:val="0"/>
        </w:rPr>
        <w:t>dial</w:t>
      </w:r>
      <w:proofErr w:type="spellEnd"/>
      <w:r w:rsidR="00862EFA">
        <w:rPr>
          <w:b w:val="0"/>
          <w:bCs w:val="0"/>
        </w:rPr>
        <w:t xml:space="preserve"> –</w:t>
      </w:r>
      <w:r w:rsidR="00674C1C">
        <w:rPr>
          <w:b w:val="0"/>
          <w:bCs w:val="0"/>
        </w:rPr>
        <w:t xml:space="preserve"> </w:t>
      </w:r>
      <w:proofErr w:type="spellStart"/>
      <w:r w:rsidR="00862EFA">
        <w:rPr>
          <w:b w:val="0"/>
          <w:bCs w:val="0"/>
        </w:rPr>
        <w:t>up</w:t>
      </w:r>
      <w:proofErr w:type="spellEnd"/>
      <w:r w:rsidR="00862EFA">
        <w:rPr>
          <w:b w:val="0"/>
          <w:bCs w:val="0"/>
        </w:rPr>
        <w:t xml:space="preserve"> </w:t>
      </w:r>
      <w:bookmarkStart w:id="258" w:name="OLE_LINK5"/>
      <w:bookmarkStart w:id="259" w:name="OLE_LINK6"/>
      <w:r w:rsidR="00862EFA">
        <w:rPr>
          <w:b w:val="0"/>
          <w:bCs w:val="0"/>
        </w:rPr>
        <w:t xml:space="preserve">świadczonego </w:t>
      </w:r>
      <w:bookmarkEnd w:id="258"/>
      <w:bookmarkEnd w:id="259"/>
      <w:r w:rsidR="00674C1C">
        <w:rPr>
          <w:b w:val="0"/>
          <w:bCs w:val="0"/>
        </w:rPr>
        <w:br/>
      </w:r>
      <w:r w:rsidR="00862EFA">
        <w:rPr>
          <w:b w:val="0"/>
          <w:bCs w:val="0"/>
        </w:rPr>
        <w:t xml:space="preserve">w publicznej stacjonarnej sieci telekomunikacyjnej, od działalności w zakresie usług </w:t>
      </w:r>
      <w:r w:rsidR="00674C1C">
        <w:rPr>
          <w:b w:val="0"/>
          <w:bCs w:val="0"/>
        </w:rPr>
        <w:br/>
      </w:r>
      <w:r w:rsidR="00862EFA">
        <w:rPr>
          <w:b w:val="0"/>
          <w:bCs w:val="0"/>
        </w:rPr>
        <w:t>na rynku detalicznym i innej działalności.</w:t>
      </w:r>
    </w:p>
    <w:p w:rsidR="00227007" w:rsidRDefault="00862EFA" w:rsidP="00227007">
      <w:pPr>
        <w:pStyle w:val="ASNagwek3"/>
        <w:spacing w:before="120" w:after="0"/>
        <w:rPr>
          <w:sz w:val="22"/>
          <w:szCs w:val="22"/>
        </w:rPr>
      </w:pPr>
      <w:bookmarkStart w:id="260" w:name="_Toc383437286"/>
      <w:r w:rsidRPr="00862EFA">
        <w:rPr>
          <w:sz w:val="22"/>
          <w:szCs w:val="22"/>
        </w:rPr>
        <w:t>Transfery wewnętrzne działalności w zakresie dostępu do sieci transportowej  z tytułu zestawiania połączeń w publicznej stacjonarnej sieci telekomunikacyjnej</w:t>
      </w:r>
      <w:bookmarkEnd w:id="260"/>
    </w:p>
    <w:p w:rsidR="00227007" w:rsidRDefault="007543E1" w:rsidP="00227007">
      <w:pPr>
        <w:spacing w:before="120" w:line="240" w:lineRule="auto"/>
      </w:pPr>
      <w:r w:rsidRPr="0068696A">
        <w:t>W</w:t>
      </w:r>
      <w:r w:rsidR="00EB5E90" w:rsidRPr="0068696A">
        <w:t xml:space="preserve">yznaczanie transferów wewnętrznych działalności w zakresie dostępu do sieci transportowej z tytułu zestawiania połączeń </w:t>
      </w:r>
      <w:r w:rsidR="00862EFA">
        <w:t xml:space="preserve">w </w:t>
      </w:r>
      <w:r w:rsidR="00862EFA">
        <w:rPr>
          <w:bCs/>
        </w:rPr>
        <w:t>publicznej stacjonarnej sieci telekomunikacyjnej</w:t>
      </w:r>
      <w:r w:rsidR="00862EFA">
        <w:t xml:space="preserve"> odbywa się przy wykorzystaniu opłat transferowych, równoważnych stawkom pobieranym od zewnętrznych odbiorców za zestawianie połączeń międzyoperatorskich, ustalonych przez Prezesa UKE w Ofercie Ramowej. W przypadku, gdy stawki w rozliczeniach międzyoperatorskich są oparte na wynikach kalkulacji kosztów, opłaty transferowe oparte są na koszcie elementów sieci skalkulowanym zgodnie </w:t>
      </w:r>
      <w:r w:rsidR="00674C1C">
        <w:br/>
      </w:r>
      <w:r w:rsidR="00862EFA">
        <w:t xml:space="preserve">z metodologią długookresowych kosztów przyrostowych LRIC, wykorzystywanych przy zestawianiu odpowiednich typów połączeń, zrealizowanych w danym roku obrotowym, </w:t>
      </w:r>
      <w:r w:rsidR="00674C1C">
        <w:br/>
      </w:r>
      <w:r w:rsidR="00862EFA">
        <w:t>za które sporządzane jest sprawozdanie z rachunkowości regulacyjnej.</w:t>
      </w:r>
    </w:p>
    <w:p w:rsidR="00227007" w:rsidRDefault="00862EFA" w:rsidP="00227007">
      <w:pPr>
        <w:spacing w:before="120" w:line="240" w:lineRule="auto"/>
      </w:pPr>
      <w:r>
        <w:t xml:space="preserve">Natomiast w przypadku, gdy stawki w rozliczeniach międzyoperatorskich nie są oparte </w:t>
      </w:r>
      <w:r w:rsidR="00674C1C">
        <w:br/>
      </w:r>
      <w:r>
        <w:t xml:space="preserve">na wynikach kalkulacji kosztów, w kalkulacji tego transferu wykorzystuje się zaangażowanie i koszt jednostkowy elementów sieci z kalkulacji LRIC. Koszt jednostkowy pomniejsza się </w:t>
      </w:r>
      <w:r w:rsidR="00674C1C">
        <w:br/>
      </w:r>
      <w:r>
        <w:t xml:space="preserve">o tzw. współczynnik korekty. Współczynnik korekty oblicza się poprzez porównanie stawki </w:t>
      </w:r>
      <w:r w:rsidR="00674C1C">
        <w:br/>
      </w:r>
      <w:r>
        <w:t xml:space="preserve">z Oferty Ramowej (za rozpoczęcie połączeń) i tej samej stawki z kalkulacji kosztów LRIC. Wylicza się stawkę średnią za rozpoczęcie połączeń ważoną ruchem ze stawki </w:t>
      </w:r>
      <w:r w:rsidR="00674C1C">
        <w:br/>
      </w:r>
      <w:r>
        <w:t xml:space="preserve">za rozpoczęcie połączeń z Oferty Ramowej i średnią ważoną ruchem ze stawki OPL. Porównuje się te dwie stawki średnie i kalkuluje się procent zmiany stawek UKE </w:t>
      </w:r>
      <w:r w:rsidR="00674C1C">
        <w:br/>
      </w:r>
      <w:r>
        <w:t>w stosunku do stawek OPL. O taki wskaźnik zmniejsza się koszty jednostkowe poszczególnych elementów sieci niezbędne do kalkulacji transferów, a dalej przemnaża się je przez zaangażowanie i  wolumeny.</w:t>
      </w:r>
    </w:p>
    <w:p w:rsidR="00227007" w:rsidRDefault="00862EFA" w:rsidP="00227007">
      <w:pPr>
        <w:spacing w:before="120" w:line="240" w:lineRule="auto"/>
      </w:pPr>
      <w:r>
        <w:t>Wartość transferu wewnętrznego jest kalkulowana jako iloczyn wolumenu transferowanej usługi wyrażonego w jednostkach fizycznych (minutach) i jednostkowej opłaty transferowej (opartej na koszcie jednostkowym elementów sieci obliczonym w sposób opisany powyżej oraz zaangażowaniu wynikającym z macierzy kierowania ruchem).</w:t>
      </w:r>
    </w:p>
    <w:p w:rsidR="00F9681F" w:rsidRPr="0068696A" w:rsidRDefault="00862EFA" w:rsidP="00227007">
      <w:pPr>
        <w:spacing w:before="120" w:line="240" w:lineRule="auto"/>
      </w:pPr>
      <w:r>
        <w:t xml:space="preserve">Transfer prezentowany jest jako przychód działalności w zakresie dostępu do sieci transportowej oraz koszt operacyjny działalności w zakresie usług na rynku detalicznym </w:t>
      </w:r>
      <w:r w:rsidR="00674C1C">
        <w:br/>
      </w:r>
      <w:r>
        <w:t>i innej działalności.</w:t>
      </w:r>
    </w:p>
    <w:p w:rsidR="00227007" w:rsidRDefault="00862EFA" w:rsidP="00FC7B49">
      <w:pPr>
        <w:pStyle w:val="ASTabela"/>
      </w:pPr>
      <w:bookmarkStart w:id="261" w:name="_Toc337038179"/>
      <w:bookmarkStart w:id="262" w:name="_Toc337038180"/>
      <w:bookmarkStart w:id="263" w:name="_Toc291751669"/>
      <w:bookmarkStart w:id="264" w:name="_Toc291751670"/>
      <w:bookmarkStart w:id="265" w:name="_Toc291751671"/>
      <w:bookmarkStart w:id="266" w:name="_Toc291751672"/>
      <w:bookmarkStart w:id="267" w:name="_Toc291751673"/>
      <w:bookmarkStart w:id="268" w:name="_Toc291751674"/>
      <w:bookmarkStart w:id="269" w:name="_Toc164657026"/>
      <w:bookmarkStart w:id="270" w:name="_Toc234296198"/>
      <w:bookmarkStart w:id="271" w:name="_Toc383437373"/>
      <w:bookmarkEnd w:id="261"/>
      <w:bookmarkEnd w:id="262"/>
      <w:bookmarkEnd w:id="263"/>
      <w:bookmarkEnd w:id="264"/>
      <w:bookmarkEnd w:id="265"/>
      <w:bookmarkEnd w:id="266"/>
      <w:bookmarkEnd w:id="267"/>
      <w:bookmarkEnd w:id="268"/>
      <w:r w:rsidRPr="00862EFA">
        <w:t>Lista usług z tytułu zestawienia połączeń</w:t>
      </w:r>
      <w:bookmarkEnd w:id="269"/>
      <w:bookmarkEnd w:id="270"/>
      <w:bookmarkEnd w:id="271"/>
    </w:p>
    <w:tbl>
      <w:tblPr>
        <w:tblW w:w="8818" w:type="dxa"/>
        <w:tblInd w:w="65" w:type="dxa"/>
        <w:tblCellMar>
          <w:left w:w="70" w:type="dxa"/>
          <w:right w:w="70" w:type="dxa"/>
        </w:tblCellMar>
        <w:tblLook w:val="0000"/>
      </w:tblPr>
      <w:tblGrid>
        <w:gridCol w:w="1235"/>
        <w:gridCol w:w="7583"/>
      </w:tblGrid>
      <w:tr w:rsidR="00F1102A" w:rsidRPr="0068696A" w:rsidTr="00D47B6A">
        <w:trPr>
          <w:trHeight w:val="302"/>
          <w:tblHeader/>
        </w:trPr>
        <w:tc>
          <w:tcPr>
            <w:tcW w:w="1235" w:type="dxa"/>
            <w:tcBorders>
              <w:top w:val="single" w:sz="4" w:space="0" w:color="auto"/>
              <w:left w:val="single" w:sz="4" w:space="0" w:color="auto"/>
              <w:bottom w:val="single" w:sz="4" w:space="0" w:color="auto"/>
              <w:right w:val="single" w:sz="4" w:space="0" w:color="auto"/>
            </w:tcBorders>
            <w:shd w:val="pct12" w:color="000000" w:fill="C0C0C0"/>
            <w:vAlign w:val="bottom"/>
          </w:tcPr>
          <w:p w:rsidR="00227007" w:rsidRPr="005C6DD5" w:rsidRDefault="00862EFA" w:rsidP="00D47B6A">
            <w:pPr>
              <w:spacing w:before="120" w:line="240" w:lineRule="auto"/>
              <w:jc w:val="center"/>
              <w:rPr>
                <w:b/>
                <w:bCs/>
                <w:color w:val="000000"/>
                <w:sz w:val="20"/>
                <w:szCs w:val="20"/>
              </w:rPr>
            </w:pPr>
            <w:r w:rsidRPr="005C6DD5">
              <w:rPr>
                <w:b/>
                <w:bCs/>
                <w:snapToGrid w:val="0"/>
                <w:color w:val="000000"/>
                <w:sz w:val="20"/>
                <w:szCs w:val="20"/>
              </w:rPr>
              <w:t>Lp.</w:t>
            </w:r>
          </w:p>
        </w:tc>
        <w:tc>
          <w:tcPr>
            <w:tcW w:w="7583" w:type="dxa"/>
            <w:tcBorders>
              <w:top w:val="single" w:sz="4" w:space="0" w:color="auto"/>
              <w:left w:val="nil"/>
              <w:bottom w:val="single" w:sz="4" w:space="0" w:color="auto"/>
              <w:right w:val="single" w:sz="4" w:space="0" w:color="auto"/>
            </w:tcBorders>
            <w:shd w:val="pct12" w:color="000000" w:fill="C0C0C0"/>
            <w:vAlign w:val="bottom"/>
          </w:tcPr>
          <w:p w:rsidR="00227007" w:rsidRPr="005C6DD5" w:rsidRDefault="00862EFA" w:rsidP="00D47B6A">
            <w:pPr>
              <w:spacing w:before="120" w:line="240" w:lineRule="auto"/>
              <w:jc w:val="center"/>
              <w:rPr>
                <w:b/>
                <w:bCs/>
                <w:color w:val="000000"/>
                <w:sz w:val="20"/>
                <w:szCs w:val="20"/>
              </w:rPr>
            </w:pPr>
            <w:r w:rsidRPr="005C6DD5">
              <w:rPr>
                <w:b/>
                <w:bCs/>
                <w:snapToGrid w:val="0"/>
                <w:color w:val="000000"/>
                <w:sz w:val="20"/>
                <w:szCs w:val="20"/>
              </w:rPr>
              <w:t>Rodzaj usługi</w:t>
            </w:r>
          </w:p>
        </w:tc>
      </w:tr>
      <w:tr w:rsidR="00F1102A" w:rsidRPr="0068696A" w:rsidTr="00D47B6A">
        <w:trPr>
          <w:trHeight w:val="192"/>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strefowy</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2</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strefowy do operatorów</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3</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międzystrefowy</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4</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międzynarodowy</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lastRenderedPageBreak/>
              <w:t>5</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do operatorów komórkowych</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6</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Internet (poza pakietami) - 202122, 202422</w:t>
            </w:r>
          </w:p>
        </w:tc>
      </w:tr>
      <w:tr w:rsidR="00F1102A"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7</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Ruch teleinformatyczny 209xxx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8</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IN TP - 70x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9</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IN TP - 80x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10</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IN oper. 70x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11</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IN oper. 80x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12</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Numery alarmowe 99x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13</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Biuro numerów</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14</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Poczta głosowa</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15</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proofErr w:type="spellStart"/>
            <w:r w:rsidRPr="005C6DD5">
              <w:rPr>
                <w:sz w:val="20"/>
                <w:szCs w:val="20"/>
              </w:rPr>
              <w:t>VoIP</w:t>
            </w:r>
            <w:proofErr w:type="spellEnd"/>
            <w:r w:rsidRPr="005C6DD5">
              <w:rPr>
                <w:sz w:val="20"/>
                <w:szCs w:val="20"/>
              </w:rPr>
              <w:t xml:space="preserve"> (39x)</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16</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Pozostałe</w:t>
            </w:r>
          </w:p>
        </w:tc>
      </w:tr>
      <w:tr w:rsidR="00D422A1" w:rsidRPr="0068696A" w:rsidTr="00D47B6A">
        <w:trPr>
          <w:trHeight w:val="257"/>
          <w:tblHeader/>
        </w:trPr>
        <w:tc>
          <w:tcPr>
            <w:tcW w:w="1235" w:type="dxa"/>
            <w:tcBorders>
              <w:top w:val="nil"/>
              <w:left w:val="single" w:sz="4" w:space="0" w:color="auto"/>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color w:val="000000"/>
                <w:sz w:val="20"/>
                <w:szCs w:val="20"/>
              </w:rPr>
            </w:pPr>
            <w:r w:rsidRPr="005C6DD5">
              <w:rPr>
                <w:snapToGrid w:val="0"/>
                <w:color w:val="000000"/>
                <w:sz w:val="20"/>
                <w:szCs w:val="20"/>
              </w:rPr>
              <w:t>17</w:t>
            </w:r>
          </w:p>
        </w:tc>
        <w:tc>
          <w:tcPr>
            <w:tcW w:w="7583" w:type="dxa"/>
            <w:tcBorders>
              <w:top w:val="nil"/>
              <w:left w:val="nil"/>
              <w:bottom w:val="single" w:sz="4" w:space="0" w:color="auto"/>
              <w:right w:val="single" w:sz="4" w:space="0" w:color="auto"/>
            </w:tcBorders>
            <w:shd w:val="clear" w:color="auto" w:fill="auto"/>
            <w:vAlign w:val="center"/>
          </w:tcPr>
          <w:p w:rsidR="00227007" w:rsidRPr="005C6DD5" w:rsidRDefault="00862EFA" w:rsidP="00D47B6A">
            <w:pPr>
              <w:spacing w:before="120" w:line="240" w:lineRule="auto"/>
              <w:jc w:val="center"/>
              <w:rPr>
                <w:sz w:val="20"/>
                <w:szCs w:val="20"/>
              </w:rPr>
            </w:pPr>
            <w:r w:rsidRPr="005C6DD5">
              <w:rPr>
                <w:sz w:val="20"/>
                <w:szCs w:val="20"/>
              </w:rPr>
              <w:t>PAS</w:t>
            </w:r>
          </w:p>
        </w:tc>
      </w:tr>
    </w:tbl>
    <w:p w:rsidR="00227007" w:rsidRDefault="00862EFA" w:rsidP="00227007">
      <w:pPr>
        <w:pStyle w:val="ASNagwek3"/>
        <w:spacing w:before="120" w:after="0"/>
        <w:rPr>
          <w:sz w:val="22"/>
          <w:szCs w:val="22"/>
        </w:rPr>
      </w:pPr>
      <w:bookmarkStart w:id="272" w:name="_Toc383437287"/>
      <w:r w:rsidRPr="00862EFA">
        <w:rPr>
          <w:sz w:val="22"/>
          <w:szCs w:val="22"/>
        </w:rPr>
        <w:t xml:space="preserve">Transfer wewnętrzny działalności w zakresie dostępu do sieci transportowej z tytułu detalicznej dzierżawy łączy telekomunikacyjnych w </w:t>
      </w:r>
      <w:r w:rsidRPr="00862EFA">
        <w:rPr>
          <w:bCs w:val="0"/>
          <w:sz w:val="22"/>
          <w:szCs w:val="22"/>
        </w:rPr>
        <w:t>publicznej stacjonarnej sieci telekomunikacyjnej</w:t>
      </w:r>
      <w:r w:rsidRPr="00862EFA">
        <w:rPr>
          <w:sz w:val="22"/>
          <w:szCs w:val="22"/>
        </w:rPr>
        <w:t>.</w:t>
      </w:r>
      <w:bookmarkEnd w:id="272"/>
    </w:p>
    <w:p w:rsidR="00227007" w:rsidRDefault="00EB5E90" w:rsidP="00227007">
      <w:pPr>
        <w:spacing w:before="120" w:line="240" w:lineRule="auto"/>
      </w:pPr>
      <w:r w:rsidRPr="0068696A">
        <w:t>Wyznaczanie transferu wewnętrznego działalności w zakresie dostępu do sieci transportowej z tytułu detalicznej dzierżawy łączy telekomunikacyjnych</w:t>
      </w:r>
      <w:r w:rsidR="00862EFA">
        <w:rPr>
          <w:bCs/>
        </w:rPr>
        <w:t xml:space="preserve"> w publicznej stacjonarnej sieci telekomunikacyjnej</w:t>
      </w:r>
      <w:r w:rsidR="00862EFA">
        <w:t xml:space="preserve"> odbywa się przy wykorzystaniu opłat transferowych, równoważnych stawkom pobieranym od zewnętrznych odbiorców za łącza </w:t>
      </w:r>
      <w:proofErr w:type="spellStart"/>
      <w:r w:rsidR="00862EFA">
        <w:t>end-to-end</w:t>
      </w:r>
      <w:proofErr w:type="spellEnd"/>
      <w:r w:rsidR="00862EFA">
        <w:t>, ustalonych przez Prezesa UKE w Ofercie Ramowej.</w:t>
      </w:r>
    </w:p>
    <w:p w:rsidR="00227007" w:rsidRDefault="00862EFA" w:rsidP="00227007">
      <w:pPr>
        <w:spacing w:before="120" w:line="240" w:lineRule="auto"/>
      </w:pPr>
      <w:r>
        <w:t xml:space="preserve">Wartość transferu wewnętrznego jest kalkulowana jako iloczyn jednostkowej opłaty </w:t>
      </w:r>
      <w:r w:rsidR="00674C1C">
        <w:br/>
      </w:r>
      <w:r>
        <w:t xml:space="preserve">za łącze </w:t>
      </w:r>
      <w:proofErr w:type="spellStart"/>
      <w:r>
        <w:t>end-to-end</w:t>
      </w:r>
      <w:proofErr w:type="spellEnd"/>
      <w:r>
        <w:t xml:space="preserve"> i wolumenu transferowanej usługi (ilość detalicznych łączy dzierżawionych).</w:t>
      </w:r>
    </w:p>
    <w:p w:rsidR="00227007" w:rsidRPr="005C6DD5" w:rsidRDefault="00862EFA" w:rsidP="005C6DD5">
      <w:pPr>
        <w:pStyle w:val="Listanumerowana4"/>
        <w:numPr>
          <w:ilvl w:val="0"/>
          <w:numId w:val="0"/>
        </w:numPr>
        <w:tabs>
          <w:tab w:val="clear" w:pos="1134"/>
          <w:tab w:val="clear" w:pos="1418"/>
          <w:tab w:val="left" w:pos="0"/>
        </w:tabs>
        <w:spacing w:before="120" w:line="240" w:lineRule="auto"/>
        <w:jc w:val="both"/>
        <w:rPr>
          <w:lang w:val="pl-PL"/>
        </w:rPr>
      </w:pPr>
      <w:r>
        <w:rPr>
          <w:lang w:val="pl-PL"/>
        </w:rPr>
        <w:t>Transfer jest prezentowany jako przychód działalności w zakresie dostępu do sieci transportowej oraz koszt operacyjny innej działalności.</w:t>
      </w:r>
    </w:p>
    <w:p w:rsidR="00227007" w:rsidRDefault="00862EFA" w:rsidP="00227007">
      <w:pPr>
        <w:pStyle w:val="ASNagwek3"/>
        <w:spacing w:before="120" w:after="0"/>
        <w:rPr>
          <w:sz w:val="22"/>
          <w:szCs w:val="22"/>
        </w:rPr>
      </w:pPr>
      <w:r w:rsidRPr="00862EFA">
        <w:rPr>
          <w:sz w:val="22"/>
          <w:szCs w:val="22"/>
        </w:rPr>
        <w:t xml:space="preserve"> </w:t>
      </w:r>
      <w:bookmarkStart w:id="273" w:name="_Toc383437288"/>
      <w:r w:rsidRPr="00862EFA">
        <w:rPr>
          <w:sz w:val="22"/>
          <w:szCs w:val="22"/>
        </w:rPr>
        <w:t xml:space="preserve">Transfer wewnętrzny działalności w zakresie dostępu do sieci transportowej z tytułu dostępu szerokopasmowego w </w:t>
      </w:r>
      <w:r w:rsidRPr="00862EFA">
        <w:rPr>
          <w:bCs w:val="0"/>
          <w:sz w:val="22"/>
          <w:szCs w:val="22"/>
        </w:rPr>
        <w:t>publicznej stacjonarnej sieci telekomunikacyjnej</w:t>
      </w:r>
      <w:r w:rsidRPr="00862EFA">
        <w:rPr>
          <w:sz w:val="22"/>
          <w:szCs w:val="22"/>
        </w:rPr>
        <w:t>.</w:t>
      </w:r>
      <w:bookmarkEnd w:id="273"/>
    </w:p>
    <w:p w:rsidR="00227007" w:rsidRDefault="00EB5E90" w:rsidP="00227007">
      <w:pPr>
        <w:tabs>
          <w:tab w:val="num" w:pos="1260"/>
        </w:tabs>
        <w:autoSpaceDE w:val="0"/>
        <w:autoSpaceDN w:val="0"/>
        <w:adjustRightInd w:val="0"/>
        <w:spacing w:before="120" w:line="240" w:lineRule="auto"/>
        <w:rPr>
          <w:color w:val="000000"/>
        </w:rPr>
      </w:pPr>
      <w:r w:rsidRPr="0068696A">
        <w:rPr>
          <w:color w:val="000000"/>
        </w:rPr>
        <w:t xml:space="preserve">Wyznaczanie transferu wewnętrznego działalności w zakresie dostępu do sieci transportowej z tytułu dostępu szerokopasmowego </w:t>
      </w:r>
      <w:r w:rsidR="00862EFA">
        <w:t xml:space="preserve">w </w:t>
      </w:r>
      <w:r w:rsidR="00862EFA">
        <w:rPr>
          <w:bCs/>
        </w:rPr>
        <w:t>publicznej stacjonarnej sieci telekomunikacyjnej</w:t>
      </w:r>
      <w:r w:rsidR="00862EFA">
        <w:rPr>
          <w:color w:val="000000"/>
        </w:rPr>
        <w:t xml:space="preserve"> odbywa się przy wykorzystaniu opłat transferowych, </w:t>
      </w:r>
      <w:r w:rsidR="00862EFA">
        <w:t>równoważnych stawkom pobieranym od zewnętrznych odbiorców za usługi BSA ustalonym przez Prezesa UKE w Ofercie Ramowej</w:t>
      </w:r>
      <w:r w:rsidR="00862EFA">
        <w:rPr>
          <w:color w:val="000000"/>
        </w:rPr>
        <w:t xml:space="preserve"> oraz opartych na kosztach elementów sieci, skalkulowanych zgodnie z metodologią długookresowych kosztów przyrostowych LRIC, zaangażowanych </w:t>
      </w:r>
      <w:r w:rsidR="00674C1C">
        <w:rPr>
          <w:color w:val="000000"/>
        </w:rPr>
        <w:br/>
      </w:r>
      <w:r w:rsidR="00862EFA">
        <w:rPr>
          <w:color w:val="000000"/>
        </w:rPr>
        <w:t>w świadczenie tej usługi.</w:t>
      </w:r>
    </w:p>
    <w:p w:rsidR="00227007" w:rsidRDefault="00862EFA" w:rsidP="00227007">
      <w:pPr>
        <w:tabs>
          <w:tab w:val="num" w:pos="1260"/>
        </w:tabs>
        <w:autoSpaceDE w:val="0"/>
        <w:autoSpaceDN w:val="0"/>
        <w:adjustRightInd w:val="0"/>
        <w:spacing w:before="120" w:line="240" w:lineRule="auto"/>
        <w:rPr>
          <w:color w:val="000000"/>
        </w:rPr>
      </w:pPr>
      <w:r>
        <w:rPr>
          <w:color w:val="000000"/>
        </w:rPr>
        <w:t xml:space="preserve">Wartość transferu wewnętrznego jest kalkulowana jako iloczyn jednostkowej opłaty </w:t>
      </w:r>
      <w:r w:rsidR="00674C1C">
        <w:rPr>
          <w:color w:val="000000"/>
        </w:rPr>
        <w:br/>
      </w:r>
      <w:r>
        <w:rPr>
          <w:color w:val="000000"/>
        </w:rPr>
        <w:t>i wolumenu transferowanej usługi.</w:t>
      </w:r>
    </w:p>
    <w:p w:rsidR="00227007" w:rsidRDefault="00862EFA" w:rsidP="00227007">
      <w:pPr>
        <w:tabs>
          <w:tab w:val="num" w:pos="1260"/>
        </w:tabs>
        <w:autoSpaceDE w:val="0"/>
        <w:autoSpaceDN w:val="0"/>
        <w:adjustRightInd w:val="0"/>
        <w:spacing w:before="120" w:line="240" w:lineRule="auto"/>
      </w:pPr>
      <w:r>
        <w:rPr>
          <w:color w:val="000000"/>
        </w:rPr>
        <w:t>Jeżeli niemożliwe jest skalkulowanie transferu wg powyższych metod należy obliczyć</w:t>
      </w:r>
      <w:r>
        <w:t xml:space="preserve"> </w:t>
      </w:r>
      <w:r w:rsidR="00674C1C">
        <w:br/>
      </w:r>
      <w:r>
        <w:t xml:space="preserve">go z wykorzystaniem tzw. metody koszt plus, zgodnie z którą opłata transferowa jest kalkulowana jako suma bazy kosztowej procesów modelowych elementów sieci związanych z realizacją usług szerokopasmowego dostępu i narzutu kosztu kapitału. </w:t>
      </w:r>
    </w:p>
    <w:p w:rsidR="00227007" w:rsidRDefault="00862EFA" w:rsidP="00227007">
      <w:pPr>
        <w:tabs>
          <w:tab w:val="num" w:pos="1260"/>
        </w:tabs>
        <w:autoSpaceDE w:val="0"/>
        <w:autoSpaceDN w:val="0"/>
        <w:adjustRightInd w:val="0"/>
        <w:spacing w:before="120" w:line="240" w:lineRule="auto"/>
        <w:rPr>
          <w:color w:val="000000"/>
        </w:rPr>
      </w:pPr>
      <w:r>
        <w:rPr>
          <w:color w:val="000000"/>
        </w:rPr>
        <w:t>Narzut kosztu kapitału, w transferach wewnętrznych, ustalany jako iloczyn wskaźnika WACC, określonego przez Prezesa UKE dla TP oraz wartości kapitału zaangażowanego, wyznaczonego zgodnie z art. 5</w:t>
      </w:r>
      <w:r w:rsidR="00674C1C">
        <w:rPr>
          <w:color w:val="000000"/>
        </w:rPr>
        <w:t xml:space="preserve">3 ust. 1 ustawy z dnia 16 lipca </w:t>
      </w:r>
      <w:r>
        <w:rPr>
          <w:color w:val="000000"/>
        </w:rPr>
        <w:t xml:space="preserve">2004 r. – Prawo telekomunikacyjne z późniejszymi zmianami. </w:t>
      </w:r>
    </w:p>
    <w:p w:rsidR="00227007" w:rsidRDefault="00862EFA" w:rsidP="00227007">
      <w:pPr>
        <w:pStyle w:val="Listanumerowana4"/>
        <w:numPr>
          <w:ilvl w:val="0"/>
          <w:numId w:val="0"/>
        </w:numPr>
        <w:tabs>
          <w:tab w:val="clear" w:pos="1134"/>
          <w:tab w:val="clear" w:pos="1418"/>
          <w:tab w:val="left" w:pos="0"/>
        </w:tabs>
        <w:spacing w:before="120" w:line="240" w:lineRule="auto"/>
        <w:jc w:val="both"/>
        <w:rPr>
          <w:lang w:val="pl-PL"/>
        </w:rPr>
      </w:pPr>
      <w:r>
        <w:rPr>
          <w:lang w:val="pl-PL"/>
        </w:rPr>
        <w:lastRenderedPageBreak/>
        <w:t>Transfer prezentowany jest jako przychód działalności w zakresie dostępu do sieci transportowej oraz koszt operacyjny innej działalności.</w:t>
      </w:r>
    </w:p>
    <w:p w:rsidR="00227007" w:rsidRDefault="00862EFA" w:rsidP="00227007">
      <w:pPr>
        <w:pStyle w:val="ASNagwek3"/>
        <w:spacing w:before="120" w:after="0"/>
        <w:rPr>
          <w:sz w:val="22"/>
          <w:szCs w:val="22"/>
        </w:rPr>
      </w:pPr>
      <w:bookmarkStart w:id="274" w:name="_Toc383437289"/>
      <w:r w:rsidRPr="00862EFA">
        <w:rPr>
          <w:sz w:val="22"/>
          <w:szCs w:val="22"/>
        </w:rPr>
        <w:t xml:space="preserve">Transfer wewnętrzny działalności w zakresie dostępu do sieci transportowej  z tytułu połączeń w </w:t>
      </w:r>
      <w:r w:rsidRPr="00862EFA">
        <w:rPr>
          <w:bCs w:val="0"/>
          <w:sz w:val="22"/>
          <w:szCs w:val="22"/>
        </w:rPr>
        <w:t>publicznej stacjonarnej sieci telekomunikacyjnej</w:t>
      </w:r>
      <w:r w:rsidRPr="00862EFA">
        <w:rPr>
          <w:sz w:val="22"/>
          <w:szCs w:val="22"/>
        </w:rPr>
        <w:t xml:space="preserve"> </w:t>
      </w:r>
      <w:r w:rsidR="00674C1C">
        <w:rPr>
          <w:sz w:val="22"/>
          <w:szCs w:val="22"/>
        </w:rPr>
        <w:br/>
      </w:r>
      <w:r w:rsidRPr="00862EFA">
        <w:rPr>
          <w:sz w:val="22"/>
          <w:szCs w:val="22"/>
        </w:rPr>
        <w:t xml:space="preserve">do Internetu metodą </w:t>
      </w:r>
      <w:proofErr w:type="spellStart"/>
      <w:r w:rsidRPr="00862EFA">
        <w:rPr>
          <w:sz w:val="22"/>
          <w:szCs w:val="22"/>
        </w:rPr>
        <w:t>dial-up</w:t>
      </w:r>
      <w:bookmarkEnd w:id="274"/>
      <w:proofErr w:type="spellEnd"/>
    </w:p>
    <w:p w:rsidR="00227007" w:rsidRDefault="00AA241B" w:rsidP="00227007">
      <w:pPr>
        <w:pStyle w:val="Listanumerowana4"/>
        <w:numPr>
          <w:ilvl w:val="0"/>
          <w:numId w:val="0"/>
        </w:numPr>
        <w:tabs>
          <w:tab w:val="clear" w:pos="1134"/>
          <w:tab w:val="clear" w:pos="1418"/>
          <w:tab w:val="left" w:pos="0"/>
        </w:tabs>
        <w:spacing w:before="120" w:line="240" w:lineRule="auto"/>
        <w:jc w:val="both"/>
        <w:rPr>
          <w:lang w:val="pl-PL"/>
        </w:rPr>
      </w:pPr>
      <w:r w:rsidRPr="0068696A">
        <w:rPr>
          <w:lang w:val="pl-PL"/>
        </w:rPr>
        <w:t>Dostęp do sieci transportowej otrzymuje</w:t>
      </w:r>
      <w:r w:rsidR="00862EFA">
        <w:rPr>
          <w:lang w:val="pl-PL"/>
        </w:rPr>
        <w:t xml:space="preserve"> transfer wewnętrzny z tytułu realizacji połączeń </w:t>
      </w:r>
      <w:r w:rsidR="00674C1C">
        <w:rPr>
          <w:lang w:val="pl-PL"/>
        </w:rPr>
        <w:br/>
      </w:r>
      <w:r w:rsidR="00862EFA">
        <w:rPr>
          <w:lang w:val="pl-PL"/>
        </w:rPr>
        <w:t xml:space="preserve">w </w:t>
      </w:r>
      <w:bookmarkStart w:id="275" w:name="OLE_LINK12"/>
      <w:bookmarkStart w:id="276" w:name="OLE_LINK13"/>
      <w:r w:rsidR="00862EFA">
        <w:rPr>
          <w:bCs/>
          <w:lang w:val="pl-PL"/>
        </w:rPr>
        <w:t>publicznej stacjonarnej sieci telekomunikacyjnej</w:t>
      </w:r>
      <w:r w:rsidR="00862EFA">
        <w:rPr>
          <w:lang w:val="pl-PL"/>
        </w:rPr>
        <w:t xml:space="preserve"> </w:t>
      </w:r>
      <w:bookmarkEnd w:id="275"/>
      <w:bookmarkEnd w:id="276"/>
      <w:r w:rsidR="00862EFA">
        <w:rPr>
          <w:lang w:val="pl-PL"/>
        </w:rPr>
        <w:t xml:space="preserve">metodą </w:t>
      </w:r>
      <w:proofErr w:type="spellStart"/>
      <w:r w:rsidR="00862EFA">
        <w:rPr>
          <w:lang w:val="pl-PL"/>
        </w:rPr>
        <w:t>dial-up</w:t>
      </w:r>
      <w:proofErr w:type="spellEnd"/>
      <w:r w:rsidR="00862EFA">
        <w:rPr>
          <w:lang w:val="pl-PL"/>
        </w:rPr>
        <w:t xml:space="preserve"> za pośrednictwem elementów sieci pakietowej alokowanych do dostępu do sieci transportowej. Opłata transferowa jest kalkulowana jako suma bazy kosztowej procesów modelowych elementów sieci pakietowej, związanych z realizacją połączeń </w:t>
      </w:r>
      <w:proofErr w:type="spellStart"/>
      <w:r w:rsidR="00862EFA">
        <w:rPr>
          <w:lang w:val="pl-PL"/>
        </w:rPr>
        <w:t>dial-up</w:t>
      </w:r>
      <w:proofErr w:type="spellEnd"/>
      <w:r w:rsidR="00862EFA">
        <w:rPr>
          <w:lang w:val="pl-PL"/>
        </w:rPr>
        <w:t xml:space="preserve"> i narzutu kosztu kapitału.</w:t>
      </w:r>
    </w:p>
    <w:p w:rsidR="00227007" w:rsidRDefault="00862EFA" w:rsidP="00227007">
      <w:pPr>
        <w:pStyle w:val="Listanumerowana4"/>
        <w:numPr>
          <w:ilvl w:val="0"/>
          <w:numId w:val="0"/>
        </w:numPr>
        <w:tabs>
          <w:tab w:val="clear" w:pos="1134"/>
          <w:tab w:val="clear" w:pos="1418"/>
          <w:tab w:val="left" w:pos="0"/>
        </w:tabs>
        <w:spacing w:before="120" w:line="240" w:lineRule="auto"/>
        <w:jc w:val="both"/>
        <w:rPr>
          <w:lang w:val="pl-PL"/>
        </w:rPr>
      </w:pPr>
      <w:r>
        <w:rPr>
          <w:lang w:val="pl-PL"/>
        </w:rPr>
        <w:t>Narzut kosztu kapitału, w transferach wewnętrznych, ustalany jako iloczyn wskaźnika WACC, określonego przez Prezesa UKE dla TP oraz wartości kapitału zaangażowanego, wyznaczonego zgodnie z art. 5</w:t>
      </w:r>
      <w:r w:rsidR="00674C1C">
        <w:rPr>
          <w:lang w:val="pl-PL"/>
        </w:rPr>
        <w:t xml:space="preserve">3 ust. 1 ustawy z dnia 16 lipca </w:t>
      </w:r>
      <w:r>
        <w:rPr>
          <w:lang w:val="pl-PL"/>
        </w:rPr>
        <w:t>2004 r. – Prawo telekomunikacyjne</w:t>
      </w:r>
      <w:r>
        <w:rPr>
          <w:color w:val="000000"/>
          <w:lang w:val="pl-PL"/>
        </w:rPr>
        <w:t xml:space="preserve"> z późniejszymi zmianami</w:t>
      </w:r>
      <w:r>
        <w:rPr>
          <w:lang w:val="pl-PL"/>
        </w:rPr>
        <w:t xml:space="preserve">. </w:t>
      </w:r>
    </w:p>
    <w:p w:rsidR="00227007" w:rsidRDefault="00862EFA" w:rsidP="00227007">
      <w:pPr>
        <w:pStyle w:val="Listanumerowana4"/>
        <w:numPr>
          <w:ilvl w:val="0"/>
          <w:numId w:val="0"/>
        </w:numPr>
        <w:tabs>
          <w:tab w:val="clear" w:pos="1134"/>
          <w:tab w:val="clear" w:pos="1418"/>
          <w:tab w:val="left" w:pos="0"/>
        </w:tabs>
        <w:spacing w:before="120" w:line="240" w:lineRule="auto"/>
        <w:jc w:val="both"/>
        <w:rPr>
          <w:lang w:val="pl-PL"/>
        </w:rPr>
      </w:pPr>
      <w:r>
        <w:rPr>
          <w:lang w:val="pl-PL"/>
        </w:rPr>
        <w:t>Transfer jest prezentowany jako przychód działalności w zakresie dostępu do sieci transportowej oraz koszt operacyjny działalności w zakresie usług na rynku detalicznym – połączenia do sieci Internet.</w:t>
      </w:r>
    </w:p>
    <w:p w:rsidR="00227007" w:rsidRDefault="00862EFA" w:rsidP="00227007">
      <w:pPr>
        <w:pStyle w:val="ASNagwek2"/>
        <w:spacing w:before="120" w:after="0"/>
        <w:rPr>
          <w:sz w:val="22"/>
          <w:szCs w:val="22"/>
        </w:rPr>
      </w:pPr>
      <w:bookmarkStart w:id="277" w:name="_Toc52962088"/>
      <w:bookmarkStart w:id="278" w:name="_Toc54001063"/>
      <w:bookmarkStart w:id="279" w:name="_Toc91521540"/>
      <w:bookmarkStart w:id="280" w:name="_Toc99189308"/>
      <w:bookmarkStart w:id="281" w:name="_Toc383437290"/>
      <w:r w:rsidRPr="00862EFA">
        <w:rPr>
          <w:sz w:val="22"/>
          <w:szCs w:val="22"/>
        </w:rPr>
        <w:t>Transfer wewnętrzny Innej działalności</w:t>
      </w:r>
      <w:bookmarkEnd w:id="277"/>
      <w:bookmarkEnd w:id="278"/>
      <w:bookmarkEnd w:id="279"/>
      <w:bookmarkEnd w:id="280"/>
      <w:r w:rsidRPr="00862EFA">
        <w:rPr>
          <w:sz w:val="22"/>
          <w:szCs w:val="22"/>
        </w:rPr>
        <w:t xml:space="preserve"> z tytułu połączeń w </w:t>
      </w:r>
      <w:r w:rsidRPr="00862EFA">
        <w:rPr>
          <w:bCs w:val="0"/>
          <w:sz w:val="22"/>
          <w:szCs w:val="22"/>
        </w:rPr>
        <w:t>publicznej stacjonarnej sieci telekomunikacyjnej</w:t>
      </w:r>
      <w:r w:rsidRPr="00862EFA">
        <w:rPr>
          <w:sz w:val="22"/>
          <w:szCs w:val="22"/>
        </w:rPr>
        <w:t xml:space="preserve"> do Internetu metodą </w:t>
      </w:r>
      <w:proofErr w:type="spellStart"/>
      <w:r w:rsidRPr="00862EFA">
        <w:rPr>
          <w:sz w:val="22"/>
          <w:szCs w:val="22"/>
        </w:rPr>
        <w:t>dial-up</w:t>
      </w:r>
      <w:bookmarkEnd w:id="281"/>
      <w:proofErr w:type="spellEnd"/>
      <w:r w:rsidRPr="00862EFA">
        <w:rPr>
          <w:sz w:val="22"/>
          <w:szCs w:val="22"/>
        </w:rPr>
        <w:t xml:space="preserve"> </w:t>
      </w:r>
    </w:p>
    <w:p w:rsidR="00227007" w:rsidRDefault="00263C13" w:rsidP="00227007">
      <w:pPr>
        <w:pStyle w:val="Listanumerowana4"/>
        <w:numPr>
          <w:ilvl w:val="0"/>
          <w:numId w:val="0"/>
        </w:numPr>
        <w:tabs>
          <w:tab w:val="clear" w:pos="1134"/>
          <w:tab w:val="clear" w:pos="1418"/>
          <w:tab w:val="left" w:pos="0"/>
        </w:tabs>
        <w:spacing w:before="120" w:line="240" w:lineRule="auto"/>
        <w:jc w:val="both"/>
        <w:rPr>
          <w:lang w:val="pl-PL"/>
        </w:rPr>
      </w:pPr>
      <w:r w:rsidRPr="0068696A">
        <w:rPr>
          <w:lang w:val="pl-PL"/>
        </w:rPr>
        <w:t xml:space="preserve">Analogicznie jak dostęp do sieci transportowej (transfer opisany w p. 15.3.4. Instrukcji), </w:t>
      </w:r>
      <w:r w:rsidR="00862EFA">
        <w:rPr>
          <w:lang w:val="pl-PL"/>
        </w:rPr>
        <w:t xml:space="preserve">Inna działalność otrzymuje transfer wewnętrzny z tytułu realizacji połączeń w </w:t>
      </w:r>
      <w:r w:rsidR="00862EFA">
        <w:rPr>
          <w:bCs/>
          <w:lang w:val="pl-PL"/>
        </w:rPr>
        <w:t>publicznej stacjonarnej sieci telekomunikacyjnej</w:t>
      </w:r>
      <w:r w:rsidR="00862EFA">
        <w:rPr>
          <w:lang w:val="pl-PL"/>
        </w:rPr>
        <w:t xml:space="preserve"> metodą </w:t>
      </w:r>
      <w:proofErr w:type="spellStart"/>
      <w:r w:rsidR="00862EFA">
        <w:rPr>
          <w:lang w:val="pl-PL"/>
        </w:rPr>
        <w:t>dial-up</w:t>
      </w:r>
      <w:proofErr w:type="spellEnd"/>
      <w:r w:rsidR="00862EFA">
        <w:rPr>
          <w:lang w:val="pl-PL"/>
        </w:rPr>
        <w:t xml:space="preserve"> za pośrednictwem elementów sieci pakietowej alokowanych do innej działalności. Opłata transferowa jest kalkulowana jako suma bazy kosztowej procesów modelowych elementów sieci pakietowej, związanych </w:t>
      </w:r>
      <w:r w:rsidR="00674C1C">
        <w:rPr>
          <w:lang w:val="pl-PL"/>
        </w:rPr>
        <w:br/>
      </w:r>
      <w:r w:rsidR="00862EFA">
        <w:rPr>
          <w:lang w:val="pl-PL"/>
        </w:rPr>
        <w:t xml:space="preserve">z realizacją połączeń </w:t>
      </w:r>
      <w:proofErr w:type="spellStart"/>
      <w:r w:rsidR="00862EFA">
        <w:rPr>
          <w:lang w:val="pl-PL"/>
        </w:rPr>
        <w:t>dial-up</w:t>
      </w:r>
      <w:proofErr w:type="spellEnd"/>
      <w:r w:rsidR="00862EFA">
        <w:rPr>
          <w:lang w:val="pl-PL"/>
        </w:rPr>
        <w:t xml:space="preserve"> i narzutu kosztu kapitału.</w:t>
      </w:r>
    </w:p>
    <w:p w:rsidR="00227007" w:rsidRDefault="00862EFA" w:rsidP="00227007">
      <w:pPr>
        <w:pStyle w:val="Listanumerowana4"/>
        <w:numPr>
          <w:ilvl w:val="0"/>
          <w:numId w:val="0"/>
        </w:numPr>
        <w:tabs>
          <w:tab w:val="clear" w:pos="1134"/>
          <w:tab w:val="clear" w:pos="1418"/>
          <w:tab w:val="left" w:pos="0"/>
        </w:tabs>
        <w:spacing w:before="120" w:line="240" w:lineRule="auto"/>
        <w:jc w:val="both"/>
        <w:rPr>
          <w:lang w:val="pl-PL"/>
        </w:rPr>
      </w:pPr>
      <w:r>
        <w:rPr>
          <w:lang w:val="pl-PL"/>
        </w:rPr>
        <w:t>Narzut kosztu kapitału, w transferach wewnętrznych, ustalany jako iloczyn wskaźnika WACC, określonego przez Prezesa UKE dla TP oraz wartości kapitału zaangażowanego, wyznaczonego zgodnie z art. 5</w:t>
      </w:r>
      <w:r w:rsidR="00674C1C">
        <w:rPr>
          <w:lang w:val="pl-PL"/>
        </w:rPr>
        <w:t xml:space="preserve">3 ust. 1 ustawy z dnia 16 lipca </w:t>
      </w:r>
      <w:r>
        <w:rPr>
          <w:lang w:val="pl-PL"/>
        </w:rPr>
        <w:t>2004 r. – Prawo telekomunikacyjne</w:t>
      </w:r>
      <w:r>
        <w:rPr>
          <w:color w:val="000000"/>
          <w:lang w:val="pl-PL"/>
        </w:rPr>
        <w:t xml:space="preserve"> z późniejszymi zmianami</w:t>
      </w:r>
      <w:r>
        <w:rPr>
          <w:lang w:val="pl-PL"/>
        </w:rPr>
        <w:t>..</w:t>
      </w:r>
    </w:p>
    <w:p w:rsidR="00227007" w:rsidRDefault="00862EFA" w:rsidP="00227007">
      <w:pPr>
        <w:spacing w:before="120" w:line="240" w:lineRule="auto"/>
        <w:ind w:right="26"/>
      </w:pPr>
      <w:r>
        <w:t>Transfer jest prezentowany jako przychód innej działalności oraz koszt operacyjny działalności w zakresie usług na rynku detalicznym– połączenia do sieci Internet.</w:t>
      </w:r>
    </w:p>
    <w:p w:rsidR="00227007" w:rsidRDefault="00227007" w:rsidP="00227007">
      <w:pPr>
        <w:spacing w:before="120" w:line="240" w:lineRule="auto"/>
        <w:ind w:right="26"/>
      </w:pPr>
    </w:p>
    <w:p w:rsidR="00227007" w:rsidRDefault="00862EFA" w:rsidP="00227007">
      <w:pPr>
        <w:spacing w:before="120" w:line="240" w:lineRule="auto"/>
        <w:jc w:val="left"/>
      </w:pPr>
      <w:r>
        <w:br w:type="page"/>
      </w:r>
    </w:p>
    <w:p w:rsidR="00227007" w:rsidRDefault="00862EFA" w:rsidP="00227007">
      <w:pPr>
        <w:pStyle w:val="ASNagwek1"/>
        <w:spacing w:before="120" w:after="0" w:line="240" w:lineRule="auto"/>
        <w:rPr>
          <w:sz w:val="22"/>
          <w:szCs w:val="22"/>
        </w:rPr>
      </w:pPr>
      <w:bookmarkStart w:id="282" w:name="_Toc291751613"/>
      <w:bookmarkStart w:id="283" w:name="_Toc291751614"/>
      <w:bookmarkStart w:id="284" w:name="_Toc291751615"/>
      <w:bookmarkStart w:id="285" w:name="_Toc291751616"/>
      <w:bookmarkStart w:id="286" w:name="_Toc291751617"/>
      <w:bookmarkStart w:id="287" w:name="_Toc291751618"/>
      <w:bookmarkStart w:id="288" w:name="_Toc291751619"/>
      <w:bookmarkStart w:id="289" w:name="_Toc291751620"/>
      <w:bookmarkStart w:id="290" w:name="_Toc291751621"/>
      <w:bookmarkStart w:id="291" w:name="_Toc291751622"/>
      <w:bookmarkStart w:id="292" w:name="_Toc291751623"/>
      <w:bookmarkStart w:id="293" w:name="_Toc291751624"/>
      <w:bookmarkStart w:id="294" w:name="_Toc291751625"/>
      <w:bookmarkStart w:id="295" w:name="_Toc291751626"/>
      <w:bookmarkStart w:id="296" w:name="_Toc291751627"/>
      <w:bookmarkStart w:id="297" w:name="_Toc291751628"/>
      <w:bookmarkStart w:id="298" w:name="_Toc291751629"/>
      <w:bookmarkStart w:id="299" w:name="_Toc291751630"/>
      <w:bookmarkStart w:id="300" w:name="_Toc222297616"/>
      <w:bookmarkStart w:id="301" w:name="_Toc222297617"/>
      <w:bookmarkStart w:id="302" w:name="_Toc222297618"/>
      <w:bookmarkStart w:id="303" w:name="_Toc222297619"/>
      <w:bookmarkStart w:id="304" w:name="_Toc222297620"/>
      <w:bookmarkStart w:id="305" w:name="_Toc222297621"/>
      <w:bookmarkStart w:id="306" w:name="_Toc222297622"/>
      <w:bookmarkStart w:id="307" w:name="_Toc222297623"/>
      <w:bookmarkStart w:id="308" w:name="_Toc222297624"/>
      <w:bookmarkStart w:id="309" w:name="_Toc222297625"/>
      <w:bookmarkStart w:id="310" w:name="_Toc222297626"/>
      <w:bookmarkStart w:id="311" w:name="_Toc222297627"/>
      <w:bookmarkStart w:id="312" w:name="_Toc222297628"/>
      <w:bookmarkStart w:id="313" w:name="_Toc222297629"/>
      <w:bookmarkStart w:id="314" w:name="_Toc222297630"/>
      <w:bookmarkStart w:id="315" w:name="_Toc208888229"/>
      <w:bookmarkStart w:id="316" w:name="_Toc209420644"/>
      <w:bookmarkStart w:id="317" w:name="_Toc383437291"/>
      <w:bookmarkStart w:id="318" w:name="_Toc45523731"/>
      <w:bookmarkStart w:id="319" w:name="_Toc51994106"/>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r w:rsidRPr="00862EFA">
        <w:rPr>
          <w:sz w:val="22"/>
          <w:szCs w:val="22"/>
        </w:rPr>
        <w:lastRenderedPageBreak/>
        <w:t>Formaty sprawozdań rachunkowości regulacyjnej(Etap 7)</w:t>
      </w:r>
      <w:bookmarkEnd w:id="317"/>
    </w:p>
    <w:p w:rsidR="00227007" w:rsidRDefault="00EB5E90" w:rsidP="00227007">
      <w:pPr>
        <w:pStyle w:val="Listanumerowana4"/>
        <w:numPr>
          <w:ilvl w:val="0"/>
          <w:numId w:val="0"/>
        </w:numPr>
        <w:tabs>
          <w:tab w:val="clear" w:pos="1134"/>
          <w:tab w:val="clear" w:pos="1418"/>
          <w:tab w:val="left" w:pos="0"/>
        </w:tabs>
        <w:spacing w:before="120" w:line="240" w:lineRule="auto"/>
        <w:jc w:val="both"/>
        <w:rPr>
          <w:lang w:val="pl-PL"/>
        </w:rPr>
      </w:pPr>
      <w:r w:rsidRPr="0068696A">
        <w:rPr>
          <w:lang w:val="pl-PL"/>
        </w:rPr>
        <w:t>Formaty sprawozdań wynikają ze sprawozdawczości rachunkowości finansowej sporządzonej przez Spółkę zgodnie z</w:t>
      </w:r>
      <w:r w:rsidR="00862EFA">
        <w:rPr>
          <w:lang w:val="pl-PL"/>
        </w:rPr>
        <w:t xml:space="preserve"> Międzynarodowymi Standardami Sprawozdawczości Finansowej. Sprawozdania finansowe OPL prezentowane są m.in. na stronie http://www.orange-ir.pl</w:t>
      </w:r>
    </w:p>
    <w:p w:rsidR="00227007" w:rsidRDefault="00862EFA" w:rsidP="00227007">
      <w:pPr>
        <w:pStyle w:val="Listanumerowana4"/>
        <w:numPr>
          <w:ilvl w:val="0"/>
          <w:numId w:val="0"/>
        </w:numPr>
        <w:tabs>
          <w:tab w:val="clear" w:pos="1134"/>
          <w:tab w:val="clear" w:pos="1418"/>
          <w:tab w:val="left" w:pos="0"/>
        </w:tabs>
        <w:spacing w:before="120" w:line="240" w:lineRule="auto"/>
        <w:jc w:val="both"/>
        <w:rPr>
          <w:lang w:val="pl-PL"/>
        </w:rPr>
      </w:pPr>
      <w:r>
        <w:rPr>
          <w:lang w:val="pl-PL"/>
        </w:rPr>
        <w:t>W przypadku wystąpienia zdarzeń gospodarczych nie odzwierciedlonych w poniższych formatach sprawozdań OPL dokona odpowiednich modyfikacji.</w:t>
      </w:r>
    </w:p>
    <w:p w:rsidR="00227007" w:rsidRDefault="00862EFA" w:rsidP="00227007">
      <w:pPr>
        <w:pStyle w:val="ASNagwek2"/>
        <w:spacing w:before="120" w:after="0"/>
        <w:rPr>
          <w:sz w:val="22"/>
          <w:szCs w:val="22"/>
        </w:rPr>
      </w:pPr>
      <w:bookmarkStart w:id="320" w:name="_Toc146607324"/>
      <w:bookmarkStart w:id="321" w:name="_Toc383437292"/>
      <w:r w:rsidRPr="00862EFA">
        <w:rPr>
          <w:sz w:val="22"/>
          <w:szCs w:val="22"/>
        </w:rPr>
        <w:t>Działalność w zakresie dostępu do lokalnej pętli abonenckiej</w:t>
      </w:r>
      <w:bookmarkEnd w:id="320"/>
      <w:bookmarkEnd w:id="321"/>
      <w:r w:rsidRPr="00862EFA">
        <w:rPr>
          <w:sz w:val="22"/>
          <w:szCs w:val="22"/>
        </w:rPr>
        <w:t xml:space="preserve"> </w:t>
      </w:r>
    </w:p>
    <w:bookmarkEnd w:id="318"/>
    <w:bookmarkEnd w:id="319"/>
    <w:p w:rsidR="00227007" w:rsidRDefault="00EB5E90" w:rsidP="00227007">
      <w:pPr>
        <w:spacing w:before="120" w:line="240" w:lineRule="auto"/>
        <w:outlineLvl w:val="0"/>
        <w:rPr>
          <w:u w:val="single"/>
        </w:rPr>
      </w:pPr>
      <w:r w:rsidRPr="0068696A">
        <w:rPr>
          <w:u w:val="single"/>
        </w:rPr>
        <w:t xml:space="preserve">Sprawozdanie ze średniorocznego kapitału zaangażowanego w zakresie dostępu </w:t>
      </w:r>
      <w:r w:rsidR="00674C1C">
        <w:rPr>
          <w:u w:val="single"/>
        </w:rPr>
        <w:br/>
      </w:r>
      <w:r w:rsidRPr="0068696A">
        <w:rPr>
          <w:u w:val="single"/>
        </w:rPr>
        <w:t>do lokalnej pętli abonenckiej</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2013</w:t>
            </w: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F9681F" w:rsidRDefault="00862EFA" w:rsidP="00227007">
            <w:pPr>
              <w:spacing w:before="120" w:line="240" w:lineRule="auto"/>
              <w:ind w:left="180"/>
              <w:rPr>
                <w:b/>
                <w:bCs/>
                <w:sz w:val="20"/>
                <w:szCs w:val="20"/>
              </w:rPr>
            </w:pPr>
            <w:r w:rsidRPr="00F9681F">
              <w:rPr>
                <w:b/>
                <w:bCs/>
                <w:sz w:val="20"/>
                <w:szCs w:val="20"/>
              </w:rPr>
              <w:t>A. Aktywa trwałe</w:t>
            </w:r>
          </w:p>
          <w:p w:rsidR="00227007" w:rsidRPr="00F9681F" w:rsidRDefault="00862EFA" w:rsidP="00227007">
            <w:pPr>
              <w:spacing w:before="120" w:line="240" w:lineRule="auto"/>
              <w:ind w:left="180"/>
              <w:rPr>
                <w:sz w:val="20"/>
                <w:szCs w:val="20"/>
              </w:rPr>
            </w:pPr>
            <w:r w:rsidRPr="00F9681F">
              <w:rPr>
                <w:sz w:val="20"/>
                <w:szCs w:val="20"/>
              </w:rPr>
              <w:t>I. Wartości niematerialne i prawne, netto</w:t>
            </w:r>
          </w:p>
        </w:tc>
        <w:tc>
          <w:tcPr>
            <w:tcW w:w="378" w:type="dxa"/>
            <w:tcBorders>
              <w:top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F9681F" w:rsidRDefault="00862EFA" w:rsidP="00227007">
            <w:pPr>
              <w:spacing w:before="120" w:line="240" w:lineRule="auto"/>
              <w:ind w:left="180"/>
              <w:rPr>
                <w:sz w:val="20"/>
                <w:szCs w:val="20"/>
              </w:rPr>
            </w:pPr>
            <w:r w:rsidRPr="00F9681F">
              <w:rPr>
                <w:sz w:val="20"/>
                <w:szCs w:val="20"/>
              </w:rPr>
              <w:t>II. Środki trwałe,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Aktywa dostępne do sprzedaży</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Inne finansowe aktywa trwałe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aktywa trwałe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rPr>
                <w:b/>
                <w:bCs/>
                <w:sz w:val="20"/>
                <w:szCs w:val="20"/>
              </w:rPr>
            </w:pPr>
            <w:r w:rsidRPr="00F9681F">
              <w:rPr>
                <w:b/>
                <w:bCs/>
                <w:sz w:val="20"/>
                <w:szCs w:val="20"/>
              </w:rPr>
              <w:t xml:space="preserve">   B. Aktywa obrotowe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 Zapasy,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 Należności handlowe,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Inne aktywa obrotowe</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Czynne rozliczenia międzyokresowe kosztów</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finansowe aktywa obrotowe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VI. Środki pieniężne</w:t>
            </w:r>
          </w:p>
        </w:tc>
        <w:tc>
          <w:tcPr>
            <w:tcW w:w="378" w:type="dxa"/>
          </w:tcPr>
          <w:p w:rsidR="00227007" w:rsidRPr="00F9681F" w:rsidRDefault="00227007" w:rsidP="00227007">
            <w:pPr>
              <w:spacing w:before="120" w:line="240" w:lineRule="auto"/>
              <w:rPr>
                <w:i/>
                <w:iCs/>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 xml:space="preserve">   Aktywa przeznaczone do sprzedaży</w:t>
            </w:r>
          </w:p>
        </w:tc>
        <w:tc>
          <w:tcPr>
            <w:tcW w:w="378" w:type="dxa"/>
            <w:tcBorders>
              <w:bottom w:val="single" w:sz="4" w:space="0" w:color="auto"/>
            </w:tcBorders>
          </w:tcPr>
          <w:p w:rsidR="00227007" w:rsidRPr="00F9681F" w:rsidRDefault="00227007" w:rsidP="00227007">
            <w:pPr>
              <w:spacing w:before="120" w:line="240" w:lineRule="auto"/>
              <w:rPr>
                <w:i/>
                <w:iCs/>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C. Aktywa razem* (</w:t>
            </w:r>
            <w:proofErr w:type="spellStart"/>
            <w:r w:rsidRPr="00F9681F">
              <w:rPr>
                <w:b/>
                <w:bCs/>
                <w:sz w:val="20"/>
                <w:szCs w:val="20"/>
              </w:rPr>
              <w:t>A+B</w:t>
            </w:r>
            <w:proofErr w:type="spellEnd"/>
            <w:r w:rsidRPr="00F9681F">
              <w:rPr>
                <w:b/>
                <w:bCs/>
                <w:sz w:val="20"/>
                <w:szCs w:val="20"/>
              </w:rPr>
              <w:t>)</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rPr>
                <w:b/>
                <w:bCs/>
                <w:sz w:val="20"/>
                <w:szCs w:val="20"/>
              </w:rPr>
            </w:pPr>
            <w:r w:rsidRPr="00F9681F">
              <w:rPr>
                <w:b/>
                <w:bCs/>
                <w:sz w:val="20"/>
                <w:szCs w:val="20"/>
              </w:rPr>
              <w:t>D. Rezerwy na zobowiązania i zobowiązania krótkoterminowe**</w:t>
            </w:r>
          </w:p>
          <w:p w:rsidR="00227007" w:rsidRPr="00F9681F" w:rsidRDefault="00862EFA" w:rsidP="00227007">
            <w:pPr>
              <w:spacing w:before="120" w:line="240" w:lineRule="auto"/>
              <w:ind w:left="181"/>
              <w:rPr>
                <w:sz w:val="20"/>
                <w:szCs w:val="20"/>
              </w:rPr>
            </w:pPr>
            <w:r w:rsidRPr="00F9681F">
              <w:rPr>
                <w:sz w:val="20"/>
                <w:szCs w:val="20"/>
              </w:rPr>
              <w:t>I. Kredyty bankowe, obligacje, pożyczki i inne zobowiązania finansowe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II. Rezerwy </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III. Zobowiązania handlowe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IV. Pozostałe zobowiązania </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F9681F" w:rsidRDefault="00862EFA" w:rsidP="00227007">
            <w:pPr>
              <w:spacing w:before="120" w:line="240" w:lineRule="auto"/>
              <w:ind w:left="180"/>
              <w:rPr>
                <w:sz w:val="20"/>
                <w:szCs w:val="20"/>
              </w:rPr>
            </w:pPr>
            <w:r w:rsidRPr="00F9681F">
              <w:rPr>
                <w:sz w:val="20"/>
                <w:szCs w:val="20"/>
              </w:rPr>
              <w:t>V. Przychody przyszłych okresów</w:t>
            </w:r>
          </w:p>
        </w:tc>
        <w:tc>
          <w:tcPr>
            <w:tcW w:w="378" w:type="dxa"/>
            <w:tcBorders>
              <w:bottom w:val="single" w:sz="4" w:space="0" w:color="auto"/>
            </w:tcBorders>
          </w:tcPr>
          <w:p w:rsidR="00227007" w:rsidRPr="00F9681F" w:rsidRDefault="00227007" w:rsidP="00227007">
            <w:pPr>
              <w:spacing w:before="120" w:line="240" w:lineRule="auto"/>
              <w:rPr>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E. ŚREDNIOROCZNY KAPITAŁ ZAANGAŻOWANY (C-D)</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*Aktywa z wyłączeniem aktywów z tytułu odroczonego podatku dochodowego, należności z tytułu podatku dochodowego od osób prawnych oraz innych aktywów związanych z pozyskaniem zobowiązań długoterminowych</w:t>
      </w:r>
    </w:p>
    <w:p w:rsidR="00227007" w:rsidRPr="00150AF2" w:rsidRDefault="00862EFA" w:rsidP="00150AF2">
      <w:pPr>
        <w:spacing w:before="120" w:line="240" w:lineRule="auto"/>
        <w:outlineLvl w:val="0"/>
        <w:rPr>
          <w:sz w:val="20"/>
          <w:szCs w:val="20"/>
        </w:rPr>
      </w:pPr>
      <w:r w:rsidRPr="00150AF2">
        <w:rPr>
          <w:sz w:val="20"/>
          <w:szCs w:val="20"/>
        </w:rPr>
        <w:t xml:space="preserve">**Z wyłączeniem rezerw z tytułu odroczonego podatku dochodowego; z wyłączeniem zobowiązań </w:t>
      </w:r>
      <w:r w:rsidR="00674C1C">
        <w:rPr>
          <w:sz w:val="20"/>
          <w:szCs w:val="20"/>
        </w:rPr>
        <w:br/>
      </w:r>
      <w:r w:rsidRPr="00150AF2">
        <w:rPr>
          <w:sz w:val="20"/>
          <w:szCs w:val="20"/>
        </w:rPr>
        <w:t>z tytułu długoterminowych kredytów, pożyczek i emisji dłużnych papierów wartościowych, dywidend oraz podatku dochodowego od osób prawnych; z wyłączeniem ujemnej wartości firmy;</w:t>
      </w:r>
    </w:p>
    <w:p w:rsidR="00227007" w:rsidRDefault="00862EFA" w:rsidP="00227007">
      <w:pPr>
        <w:spacing w:before="120" w:line="240" w:lineRule="auto"/>
        <w:jc w:val="left"/>
        <w:outlineLvl w:val="0"/>
        <w:rPr>
          <w:u w:val="single"/>
        </w:rPr>
      </w:pPr>
      <w:r>
        <w:rPr>
          <w:u w:val="single"/>
        </w:rPr>
        <w:lastRenderedPageBreak/>
        <w:t>Sprawozdanie z wyniku działalności w zakresie dostępu do lokalnej pętli abonenckiej.</w:t>
      </w:r>
    </w:p>
    <w:p w:rsidR="00227007" w:rsidRDefault="00862EFA" w:rsidP="00227007">
      <w:pPr>
        <w:spacing w:before="120" w:line="240" w:lineRule="auto"/>
        <w:outlineLvl w:val="0"/>
        <w:rPr>
          <w:i/>
          <w:iCs/>
        </w:rPr>
      </w:pPr>
      <w:r w:rsidRPr="00862EFA">
        <w:rPr>
          <w:i/>
          <w:iCs/>
        </w:rPr>
        <w:t xml:space="preserve"> (w tysiącach złotych)</w:t>
      </w:r>
    </w:p>
    <w:tbl>
      <w:tblPr>
        <w:tblW w:w="8748" w:type="dxa"/>
        <w:tblInd w:w="10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53" w:type="dxa"/>
            <w:tcBorders>
              <w:top w:val="single" w:sz="4" w:space="0" w:color="auto"/>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Rok 2013</w:t>
            </w:r>
          </w:p>
        </w:tc>
        <w:tc>
          <w:tcPr>
            <w:tcW w:w="1447" w:type="dxa"/>
            <w:gridSpan w:val="2"/>
            <w:tcBorders>
              <w:top w:val="single" w:sz="4" w:space="0" w:color="auto"/>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Rok 2012</w:t>
            </w:r>
          </w:p>
        </w:tc>
      </w:tr>
      <w:tr w:rsidR="00EB5E90" w:rsidRPr="0068696A">
        <w:trPr>
          <w:trHeight w:val="322"/>
        </w:trPr>
        <w:tc>
          <w:tcPr>
            <w:tcW w:w="5812" w:type="dxa"/>
          </w:tcPr>
          <w:p w:rsidR="00227007" w:rsidRPr="00F9681F" w:rsidRDefault="00862EFA" w:rsidP="00227007">
            <w:pPr>
              <w:spacing w:before="120" w:line="240" w:lineRule="auto"/>
              <w:rPr>
                <w:b/>
                <w:bCs/>
                <w:sz w:val="20"/>
                <w:szCs w:val="20"/>
              </w:rPr>
            </w:pPr>
            <w:r w:rsidRPr="00F9681F">
              <w:rPr>
                <w:b/>
                <w:bCs/>
                <w:sz w:val="20"/>
                <w:szCs w:val="20"/>
              </w:rPr>
              <w:t xml:space="preserve">Przychody </w:t>
            </w:r>
          </w:p>
          <w:p w:rsidR="00227007" w:rsidRPr="00F9681F" w:rsidRDefault="00862EFA" w:rsidP="00227007">
            <w:pPr>
              <w:spacing w:before="120" w:line="240" w:lineRule="auto"/>
              <w:rPr>
                <w:sz w:val="20"/>
                <w:szCs w:val="20"/>
              </w:rPr>
            </w:pPr>
            <w:r w:rsidRPr="00F9681F">
              <w:rPr>
                <w:sz w:val="20"/>
                <w:szCs w:val="20"/>
              </w:rPr>
              <w:t>Przychody netto</w:t>
            </w:r>
          </w:p>
        </w:tc>
        <w:tc>
          <w:tcPr>
            <w:tcW w:w="236" w:type="dxa"/>
          </w:tcPr>
          <w:p w:rsidR="00227007" w:rsidRPr="00F9681F" w:rsidRDefault="00227007" w:rsidP="00227007">
            <w:pPr>
              <w:spacing w:before="120" w:line="240" w:lineRule="auto"/>
              <w:rPr>
                <w:sz w:val="20"/>
                <w:szCs w:val="20"/>
              </w:rPr>
            </w:pPr>
          </w:p>
        </w:tc>
        <w:tc>
          <w:tcPr>
            <w:tcW w:w="1253" w:type="dxa"/>
          </w:tcPr>
          <w:p w:rsidR="00227007" w:rsidRPr="00F9681F" w:rsidRDefault="00227007" w:rsidP="00227007">
            <w:pPr>
              <w:spacing w:before="120" w:line="240" w:lineRule="auto"/>
              <w:rPr>
                <w:snapToGrid w:val="0"/>
                <w:color w:val="000000"/>
                <w:sz w:val="20"/>
                <w:szCs w:val="20"/>
              </w:rPr>
            </w:pPr>
          </w:p>
        </w:tc>
        <w:tc>
          <w:tcPr>
            <w:tcW w:w="1447" w:type="dxa"/>
            <w:gridSpan w:val="2"/>
          </w:tcPr>
          <w:p w:rsidR="00227007" w:rsidRPr="00F9681F" w:rsidRDefault="00227007" w:rsidP="00227007">
            <w:pPr>
              <w:spacing w:before="120" w:line="240" w:lineRule="auto"/>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jc w:val="left"/>
              <w:rPr>
                <w:sz w:val="20"/>
                <w:szCs w:val="20"/>
              </w:rPr>
            </w:pPr>
            <w:r w:rsidRPr="00F9681F">
              <w:rPr>
                <w:sz w:val="20"/>
                <w:szCs w:val="20"/>
              </w:rPr>
              <w:t>Przychody z tytułu transferów wewnętrznych do działalności detalicznej w zakresie usług na rynku detalicznym</w:t>
            </w:r>
          </w:p>
        </w:tc>
        <w:tc>
          <w:tcPr>
            <w:tcW w:w="236" w:type="dxa"/>
          </w:tcPr>
          <w:p w:rsidR="00227007" w:rsidRPr="00F9681F" w:rsidRDefault="00227007" w:rsidP="00227007">
            <w:pPr>
              <w:spacing w:before="120" w:line="240" w:lineRule="auto"/>
              <w:rPr>
                <w:sz w:val="20"/>
                <w:szCs w:val="20"/>
              </w:rPr>
            </w:pPr>
          </w:p>
        </w:tc>
        <w:tc>
          <w:tcPr>
            <w:tcW w:w="1253" w:type="dxa"/>
          </w:tcPr>
          <w:p w:rsidR="00227007" w:rsidRPr="00F9681F" w:rsidRDefault="00227007" w:rsidP="00227007">
            <w:pPr>
              <w:spacing w:before="120" w:line="240" w:lineRule="auto"/>
              <w:rPr>
                <w:snapToGrid w:val="0"/>
                <w:color w:val="000000"/>
                <w:sz w:val="20"/>
                <w:szCs w:val="20"/>
              </w:rPr>
            </w:pPr>
          </w:p>
        </w:tc>
        <w:tc>
          <w:tcPr>
            <w:tcW w:w="1447" w:type="dxa"/>
            <w:gridSpan w:val="2"/>
          </w:tcPr>
          <w:p w:rsidR="00227007" w:rsidRPr="00F9681F" w:rsidRDefault="00227007" w:rsidP="00227007">
            <w:pPr>
              <w:spacing w:before="120" w:line="240" w:lineRule="auto"/>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jc w:val="left"/>
              <w:rPr>
                <w:sz w:val="20"/>
                <w:szCs w:val="20"/>
              </w:rPr>
            </w:pPr>
            <w:r w:rsidRPr="00F9681F">
              <w:rPr>
                <w:sz w:val="20"/>
                <w:szCs w:val="20"/>
              </w:rPr>
              <w:t>Przychody z tytułu transferów wewnętrznych  do innej działalności</w:t>
            </w:r>
          </w:p>
        </w:tc>
        <w:tc>
          <w:tcPr>
            <w:tcW w:w="236" w:type="dxa"/>
          </w:tcPr>
          <w:p w:rsidR="00227007" w:rsidRPr="00F9681F" w:rsidRDefault="00227007" w:rsidP="00227007">
            <w:pPr>
              <w:spacing w:before="120" w:line="240" w:lineRule="auto"/>
              <w:rPr>
                <w:sz w:val="20"/>
                <w:szCs w:val="20"/>
              </w:rPr>
            </w:pPr>
          </w:p>
        </w:tc>
        <w:tc>
          <w:tcPr>
            <w:tcW w:w="1253" w:type="dxa"/>
          </w:tcPr>
          <w:p w:rsidR="00227007" w:rsidRPr="00F9681F" w:rsidRDefault="00227007" w:rsidP="00227007">
            <w:pPr>
              <w:spacing w:before="120" w:line="240" w:lineRule="auto"/>
              <w:rPr>
                <w:snapToGrid w:val="0"/>
                <w:color w:val="000000"/>
                <w:sz w:val="20"/>
                <w:szCs w:val="20"/>
              </w:rPr>
            </w:pPr>
          </w:p>
        </w:tc>
        <w:tc>
          <w:tcPr>
            <w:tcW w:w="1447" w:type="dxa"/>
            <w:gridSpan w:val="2"/>
          </w:tcPr>
          <w:p w:rsidR="00227007" w:rsidRPr="00F9681F" w:rsidRDefault="00227007" w:rsidP="00227007">
            <w:pPr>
              <w:spacing w:before="120" w:line="240" w:lineRule="auto"/>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jc w:val="left"/>
              <w:rPr>
                <w:sz w:val="20"/>
                <w:szCs w:val="20"/>
              </w:rPr>
            </w:pPr>
            <w:r w:rsidRPr="00F9681F">
              <w:rPr>
                <w:sz w:val="20"/>
                <w:szCs w:val="20"/>
              </w:rPr>
              <w:t>Przychody netto ze sprzedaży usług innym przedsiębiorcom telekomunikacyjnym</w:t>
            </w:r>
          </w:p>
          <w:p w:rsidR="00227007" w:rsidRPr="00F9681F" w:rsidRDefault="00862EFA" w:rsidP="00227007">
            <w:pPr>
              <w:spacing w:before="120" w:line="240" w:lineRule="auto"/>
              <w:jc w:val="left"/>
              <w:rPr>
                <w:sz w:val="20"/>
                <w:szCs w:val="20"/>
              </w:rPr>
            </w:pPr>
            <w:r w:rsidRPr="00F9681F">
              <w:rPr>
                <w:sz w:val="20"/>
                <w:szCs w:val="20"/>
              </w:rPr>
              <w:t>Pozostałe przychody operacyjne</w:t>
            </w:r>
          </w:p>
        </w:tc>
        <w:tc>
          <w:tcPr>
            <w:tcW w:w="236" w:type="dxa"/>
          </w:tcPr>
          <w:p w:rsidR="00227007" w:rsidRPr="00F9681F" w:rsidRDefault="00227007" w:rsidP="00227007">
            <w:pPr>
              <w:spacing w:before="120" w:line="240" w:lineRule="auto"/>
              <w:rPr>
                <w:sz w:val="20"/>
                <w:szCs w:val="20"/>
              </w:rPr>
            </w:pPr>
          </w:p>
        </w:tc>
        <w:tc>
          <w:tcPr>
            <w:tcW w:w="1253" w:type="dxa"/>
          </w:tcPr>
          <w:p w:rsidR="00227007" w:rsidRPr="00F9681F" w:rsidRDefault="00227007" w:rsidP="00227007">
            <w:pPr>
              <w:spacing w:before="120" w:line="240" w:lineRule="auto"/>
              <w:rPr>
                <w:snapToGrid w:val="0"/>
                <w:color w:val="000000"/>
                <w:sz w:val="20"/>
                <w:szCs w:val="20"/>
              </w:rPr>
            </w:pPr>
          </w:p>
        </w:tc>
        <w:tc>
          <w:tcPr>
            <w:tcW w:w="1447" w:type="dxa"/>
            <w:gridSpan w:val="2"/>
          </w:tcPr>
          <w:p w:rsidR="00227007" w:rsidRPr="00F9681F" w:rsidRDefault="00227007" w:rsidP="00227007">
            <w:pPr>
              <w:spacing w:before="120" w:line="240" w:lineRule="auto"/>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rPr>
                <w:b/>
                <w:bCs/>
                <w:sz w:val="20"/>
                <w:szCs w:val="20"/>
              </w:rPr>
            </w:pPr>
            <w:r w:rsidRPr="00F9681F">
              <w:rPr>
                <w:b/>
                <w:bCs/>
                <w:sz w:val="20"/>
                <w:szCs w:val="20"/>
              </w:rPr>
              <w:t xml:space="preserve">Koszty </w:t>
            </w:r>
          </w:p>
        </w:tc>
        <w:tc>
          <w:tcPr>
            <w:tcW w:w="236" w:type="dxa"/>
          </w:tcPr>
          <w:p w:rsidR="00227007" w:rsidRPr="00F9681F" w:rsidRDefault="00227007" w:rsidP="00227007">
            <w:pPr>
              <w:spacing w:before="120" w:line="240" w:lineRule="auto"/>
              <w:rPr>
                <w:sz w:val="20"/>
                <w:szCs w:val="20"/>
              </w:rPr>
            </w:pPr>
          </w:p>
        </w:tc>
        <w:tc>
          <w:tcPr>
            <w:tcW w:w="1253" w:type="dxa"/>
          </w:tcPr>
          <w:p w:rsidR="00227007" w:rsidRPr="00F9681F" w:rsidRDefault="00227007" w:rsidP="00227007">
            <w:pPr>
              <w:spacing w:before="120" w:line="240" w:lineRule="auto"/>
              <w:rPr>
                <w:snapToGrid w:val="0"/>
                <w:color w:val="000000"/>
                <w:sz w:val="20"/>
                <w:szCs w:val="20"/>
              </w:rPr>
            </w:pPr>
          </w:p>
        </w:tc>
        <w:tc>
          <w:tcPr>
            <w:tcW w:w="1447" w:type="dxa"/>
            <w:gridSpan w:val="2"/>
          </w:tcPr>
          <w:p w:rsidR="00227007" w:rsidRPr="00F9681F" w:rsidRDefault="00227007" w:rsidP="00227007">
            <w:pPr>
              <w:spacing w:before="120" w:line="240" w:lineRule="auto"/>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tcBorders>
          </w:tcPr>
          <w:p w:rsidR="00227007" w:rsidRPr="00F9681F" w:rsidRDefault="00862EFA" w:rsidP="00227007">
            <w:pPr>
              <w:spacing w:before="120" w:line="240" w:lineRule="auto"/>
              <w:rPr>
                <w:sz w:val="20"/>
                <w:szCs w:val="20"/>
              </w:rPr>
            </w:pPr>
            <w:r w:rsidRPr="00F9681F">
              <w:rPr>
                <w:sz w:val="20"/>
                <w:szCs w:val="20"/>
              </w:rPr>
              <w:t>Koszty działalności w tym:</w:t>
            </w:r>
          </w:p>
          <w:p w:rsidR="00227007" w:rsidRPr="00F9681F" w:rsidRDefault="00862EFA" w:rsidP="00227007">
            <w:pPr>
              <w:spacing w:before="120" w:line="240" w:lineRule="auto"/>
              <w:rPr>
                <w:i/>
                <w:iCs/>
                <w:sz w:val="20"/>
                <w:szCs w:val="20"/>
              </w:rPr>
            </w:pPr>
            <w:r w:rsidRPr="00F9681F">
              <w:rPr>
                <w:i/>
                <w:iCs/>
                <w:sz w:val="20"/>
                <w:szCs w:val="20"/>
              </w:rPr>
              <w:t>- amortyzacja</w:t>
            </w:r>
          </w:p>
        </w:tc>
        <w:tc>
          <w:tcPr>
            <w:tcW w:w="236" w:type="dxa"/>
            <w:tcBorders>
              <w:top w:val="single" w:sz="4" w:space="0" w:color="auto"/>
            </w:tcBorders>
          </w:tcPr>
          <w:p w:rsidR="00227007" w:rsidRPr="00F9681F" w:rsidRDefault="00227007" w:rsidP="00227007">
            <w:pPr>
              <w:spacing w:before="120" w:line="240" w:lineRule="auto"/>
              <w:rPr>
                <w:i/>
                <w:iCs/>
                <w:sz w:val="20"/>
                <w:szCs w:val="20"/>
              </w:rPr>
            </w:pPr>
          </w:p>
        </w:tc>
        <w:tc>
          <w:tcPr>
            <w:tcW w:w="1260" w:type="dxa"/>
            <w:gridSpan w:val="2"/>
            <w:tcBorders>
              <w:top w:val="single" w:sz="4" w:space="0" w:color="auto"/>
            </w:tcBorders>
          </w:tcPr>
          <w:p w:rsidR="00227007" w:rsidRPr="00F9681F" w:rsidRDefault="00227007" w:rsidP="00227007">
            <w:pPr>
              <w:spacing w:before="120" w:line="240" w:lineRule="auto"/>
              <w:rPr>
                <w:i/>
                <w:iCs/>
                <w:snapToGrid w:val="0"/>
                <w:color w:val="000000"/>
                <w:sz w:val="20"/>
                <w:szCs w:val="20"/>
              </w:rPr>
            </w:pPr>
          </w:p>
        </w:tc>
        <w:tc>
          <w:tcPr>
            <w:tcW w:w="1440" w:type="dxa"/>
            <w:tcBorders>
              <w:top w:val="single" w:sz="4" w:space="0" w:color="auto"/>
            </w:tcBorders>
          </w:tcPr>
          <w:p w:rsidR="00227007" w:rsidRPr="00F9681F" w:rsidRDefault="00227007" w:rsidP="00227007">
            <w:pPr>
              <w:spacing w:before="120" w:line="240" w:lineRule="auto"/>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nil"/>
            </w:tcBorders>
          </w:tcPr>
          <w:p w:rsidR="00227007" w:rsidRPr="00F9681F" w:rsidRDefault="00862EFA" w:rsidP="00227007">
            <w:pPr>
              <w:spacing w:before="120" w:line="240" w:lineRule="auto"/>
              <w:rPr>
                <w:i/>
                <w:iCs/>
                <w:sz w:val="20"/>
                <w:szCs w:val="20"/>
              </w:rPr>
            </w:pPr>
            <w:r w:rsidRPr="00F9681F">
              <w:rPr>
                <w:i/>
                <w:iCs/>
                <w:sz w:val="20"/>
                <w:szCs w:val="20"/>
              </w:rPr>
              <w:t xml:space="preserve">- pozostałe koszty operacyjne </w:t>
            </w:r>
          </w:p>
          <w:p w:rsidR="00227007" w:rsidRPr="00F9681F" w:rsidRDefault="00862EFA" w:rsidP="00227007">
            <w:pPr>
              <w:spacing w:before="120" w:line="240" w:lineRule="auto"/>
              <w:rPr>
                <w:b/>
                <w:bCs/>
                <w:sz w:val="20"/>
                <w:szCs w:val="20"/>
              </w:rPr>
            </w:pPr>
            <w:r w:rsidRPr="00F9681F">
              <w:rPr>
                <w:b/>
                <w:bCs/>
                <w:sz w:val="20"/>
                <w:szCs w:val="20"/>
              </w:rPr>
              <w:t>Korekta do wartości bieżącej (+/-)</w:t>
            </w:r>
          </w:p>
        </w:tc>
        <w:tc>
          <w:tcPr>
            <w:tcW w:w="236" w:type="dxa"/>
            <w:tcBorders>
              <w:top w:val="nil"/>
              <w:bottom w:val="nil"/>
            </w:tcBorders>
          </w:tcPr>
          <w:p w:rsidR="00227007" w:rsidRPr="00F9681F" w:rsidRDefault="00227007" w:rsidP="00227007">
            <w:pPr>
              <w:spacing w:before="120" w:line="240" w:lineRule="auto"/>
              <w:rPr>
                <w:b/>
                <w:bCs/>
                <w:sz w:val="20"/>
                <w:szCs w:val="20"/>
              </w:rPr>
            </w:pPr>
          </w:p>
        </w:tc>
        <w:tc>
          <w:tcPr>
            <w:tcW w:w="1260" w:type="dxa"/>
            <w:gridSpan w:val="2"/>
            <w:tcBorders>
              <w:top w:val="nil"/>
              <w:bottom w:val="nil"/>
            </w:tcBorders>
          </w:tcPr>
          <w:p w:rsidR="00227007" w:rsidRPr="00F9681F" w:rsidRDefault="00227007" w:rsidP="00227007">
            <w:pPr>
              <w:spacing w:before="120" w:line="240" w:lineRule="auto"/>
              <w:rPr>
                <w:b/>
                <w:bCs/>
                <w:snapToGrid w:val="0"/>
                <w:color w:val="000000"/>
                <w:sz w:val="20"/>
                <w:szCs w:val="20"/>
              </w:rPr>
            </w:pPr>
          </w:p>
        </w:tc>
        <w:tc>
          <w:tcPr>
            <w:tcW w:w="1440" w:type="dxa"/>
            <w:tcBorders>
              <w:top w:val="nil"/>
              <w:bottom w:val="nil"/>
            </w:tcBorders>
          </w:tcPr>
          <w:p w:rsidR="00227007" w:rsidRPr="00F9681F" w:rsidRDefault="00227007" w:rsidP="00227007">
            <w:pPr>
              <w:spacing w:before="120" w:line="240" w:lineRule="auto"/>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nil"/>
            </w:tcBorders>
          </w:tcPr>
          <w:p w:rsidR="00227007" w:rsidRPr="00F9681F" w:rsidRDefault="00862EFA" w:rsidP="00227007">
            <w:pPr>
              <w:pStyle w:val="Zwykytekst"/>
              <w:autoSpaceDE/>
              <w:autoSpaceDN/>
              <w:spacing w:before="120"/>
              <w:jc w:val="both"/>
              <w:rPr>
                <w:rFonts w:ascii="Arial" w:hAnsi="Arial" w:cs="Arial"/>
                <w:i/>
                <w:iCs/>
                <w:sz w:val="20"/>
                <w:szCs w:val="20"/>
              </w:rPr>
            </w:pPr>
            <w:r w:rsidRPr="00F9681F">
              <w:rPr>
                <w:rFonts w:ascii="Arial" w:hAnsi="Arial" w:cs="Arial"/>
                <w:i/>
                <w:iCs/>
                <w:sz w:val="20"/>
                <w:szCs w:val="20"/>
              </w:rPr>
              <w:t>- korekty amortyzacji (+/-)</w:t>
            </w:r>
          </w:p>
        </w:tc>
        <w:tc>
          <w:tcPr>
            <w:tcW w:w="236" w:type="dxa"/>
            <w:tcBorders>
              <w:top w:val="nil"/>
              <w:bottom w:val="nil"/>
            </w:tcBorders>
          </w:tcPr>
          <w:p w:rsidR="00227007" w:rsidRPr="00F9681F" w:rsidRDefault="00227007" w:rsidP="00227007">
            <w:pPr>
              <w:spacing w:before="120" w:line="240" w:lineRule="auto"/>
              <w:rPr>
                <w:b/>
                <w:bCs/>
                <w:sz w:val="20"/>
                <w:szCs w:val="20"/>
              </w:rPr>
            </w:pPr>
          </w:p>
        </w:tc>
        <w:tc>
          <w:tcPr>
            <w:tcW w:w="1260" w:type="dxa"/>
            <w:gridSpan w:val="2"/>
            <w:tcBorders>
              <w:top w:val="nil"/>
              <w:bottom w:val="nil"/>
            </w:tcBorders>
          </w:tcPr>
          <w:p w:rsidR="00227007" w:rsidRPr="00F9681F" w:rsidRDefault="00227007" w:rsidP="00227007">
            <w:pPr>
              <w:spacing w:before="120" w:line="240" w:lineRule="auto"/>
              <w:rPr>
                <w:b/>
                <w:bCs/>
                <w:snapToGrid w:val="0"/>
                <w:color w:val="000000"/>
                <w:sz w:val="20"/>
                <w:szCs w:val="20"/>
              </w:rPr>
            </w:pPr>
          </w:p>
        </w:tc>
        <w:tc>
          <w:tcPr>
            <w:tcW w:w="1440" w:type="dxa"/>
            <w:tcBorders>
              <w:top w:val="nil"/>
              <w:bottom w:val="nil"/>
            </w:tcBorders>
          </w:tcPr>
          <w:p w:rsidR="00227007" w:rsidRPr="00F9681F" w:rsidRDefault="00227007" w:rsidP="00227007">
            <w:pPr>
              <w:spacing w:before="120" w:line="240" w:lineRule="auto"/>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tcPr>
          <w:p w:rsidR="00227007" w:rsidRPr="00F9681F" w:rsidRDefault="00862EFA" w:rsidP="00227007">
            <w:pPr>
              <w:spacing w:before="120" w:line="240" w:lineRule="auto"/>
              <w:rPr>
                <w:i/>
                <w:iCs/>
                <w:sz w:val="20"/>
                <w:szCs w:val="20"/>
              </w:rPr>
            </w:pPr>
            <w:r w:rsidRPr="00F9681F">
              <w:rPr>
                <w:i/>
                <w:iCs/>
                <w:sz w:val="20"/>
                <w:szCs w:val="20"/>
              </w:rPr>
              <w:t>- inne korekty (+/-)</w:t>
            </w:r>
          </w:p>
        </w:tc>
        <w:tc>
          <w:tcPr>
            <w:tcW w:w="236" w:type="dxa"/>
            <w:tcBorders>
              <w:top w:val="nil"/>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nil"/>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nil"/>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 xml:space="preserve">Wynik działalności w zakresie dostępu do lokalnej pętli abonenckiej  </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Średnioroczny kapitał zaangażowany</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Zwrot z zaangażowanego kapitału</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nil"/>
            </w:tcBorders>
          </w:tcPr>
          <w:p w:rsidR="00227007" w:rsidRDefault="00227007" w:rsidP="00227007">
            <w:pPr>
              <w:spacing w:before="120" w:line="240" w:lineRule="auto"/>
              <w:rPr>
                <w:b/>
                <w:bCs/>
              </w:rPr>
            </w:pPr>
          </w:p>
        </w:tc>
        <w:tc>
          <w:tcPr>
            <w:tcW w:w="236" w:type="dxa"/>
            <w:tcBorders>
              <w:top w:val="single" w:sz="4" w:space="0" w:color="auto"/>
              <w:bottom w:val="nil"/>
            </w:tcBorders>
          </w:tcPr>
          <w:p w:rsidR="00227007" w:rsidRDefault="00227007" w:rsidP="00227007">
            <w:pPr>
              <w:spacing w:before="120" w:line="240" w:lineRule="auto"/>
              <w:rPr>
                <w:b/>
                <w:bCs/>
              </w:rPr>
            </w:pPr>
          </w:p>
        </w:tc>
        <w:tc>
          <w:tcPr>
            <w:tcW w:w="1260" w:type="dxa"/>
            <w:gridSpan w:val="2"/>
            <w:tcBorders>
              <w:top w:val="single" w:sz="4" w:space="0" w:color="auto"/>
              <w:bottom w:val="nil"/>
            </w:tcBorders>
          </w:tcPr>
          <w:p w:rsidR="00227007" w:rsidRDefault="00227007" w:rsidP="00227007">
            <w:pPr>
              <w:spacing w:before="120" w:line="240" w:lineRule="auto"/>
              <w:rPr>
                <w:b/>
                <w:bCs/>
                <w:snapToGrid w:val="0"/>
                <w:color w:val="000000"/>
              </w:rPr>
            </w:pPr>
          </w:p>
        </w:tc>
        <w:tc>
          <w:tcPr>
            <w:tcW w:w="1440" w:type="dxa"/>
            <w:tcBorders>
              <w:top w:val="single" w:sz="4" w:space="0" w:color="auto"/>
              <w:bottom w:val="nil"/>
            </w:tcBorders>
          </w:tcPr>
          <w:p w:rsidR="00227007" w:rsidRDefault="00227007" w:rsidP="00227007">
            <w:pPr>
              <w:spacing w:before="120" w:line="240" w:lineRule="auto"/>
              <w:rPr>
                <w:b/>
                <w:bCs/>
                <w:snapToGrid w:val="0"/>
                <w:color w:val="000000"/>
              </w:rPr>
            </w:pPr>
          </w:p>
        </w:tc>
      </w:tr>
    </w:tbl>
    <w:p w:rsidR="00227007" w:rsidRDefault="00227007" w:rsidP="00227007">
      <w:pPr>
        <w:spacing w:before="120" w:line="240" w:lineRule="auto"/>
        <w:jc w:val="left"/>
        <w:rPr>
          <w:b/>
          <w:bCs/>
        </w:rPr>
        <w:sectPr w:rsidR="00227007" w:rsidSect="004E65B1">
          <w:headerReference w:type="default" r:id="rId9"/>
          <w:footerReference w:type="default" r:id="rId10"/>
          <w:headerReference w:type="first" r:id="rId11"/>
          <w:pgSz w:w="11907" w:h="16840" w:code="9"/>
          <w:pgMar w:top="851" w:right="1559" w:bottom="1135" w:left="1418" w:header="391" w:footer="397" w:gutter="0"/>
          <w:cols w:space="708"/>
          <w:titlePg/>
          <w:docGrid w:linePitch="360"/>
        </w:sectPr>
      </w:pPr>
    </w:p>
    <w:p w:rsidR="00227007" w:rsidRDefault="00227007" w:rsidP="00227007">
      <w:pPr>
        <w:spacing w:before="120" w:line="240" w:lineRule="auto"/>
        <w:jc w:val="left"/>
        <w:rPr>
          <w:b/>
          <w:bCs/>
        </w:rPr>
      </w:pPr>
    </w:p>
    <w:p w:rsidR="00227007" w:rsidRDefault="00862EFA" w:rsidP="00227007">
      <w:pPr>
        <w:pStyle w:val="ASNagwek2"/>
        <w:spacing w:before="120" w:after="0"/>
        <w:rPr>
          <w:sz w:val="22"/>
          <w:szCs w:val="22"/>
        </w:rPr>
      </w:pPr>
      <w:bookmarkStart w:id="322" w:name="_Toc208888232"/>
      <w:bookmarkStart w:id="323" w:name="_Toc209420647"/>
      <w:bookmarkStart w:id="324" w:name="_Toc208888233"/>
      <w:bookmarkStart w:id="325" w:name="_Toc209420648"/>
      <w:bookmarkStart w:id="326" w:name="_Toc208888234"/>
      <w:bookmarkStart w:id="327" w:name="_Toc209420649"/>
      <w:bookmarkStart w:id="328" w:name="_Toc208888235"/>
      <w:bookmarkStart w:id="329" w:name="_Toc209420650"/>
      <w:bookmarkStart w:id="330" w:name="_Toc208888236"/>
      <w:bookmarkStart w:id="331" w:name="_Toc209420651"/>
      <w:bookmarkStart w:id="332" w:name="_Toc208888237"/>
      <w:bookmarkStart w:id="333" w:name="_Toc209420652"/>
      <w:bookmarkStart w:id="334" w:name="_Toc208888238"/>
      <w:bookmarkStart w:id="335" w:name="_Toc209420653"/>
      <w:bookmarkStart w:id="336" w:name="_Toc208888239"/>
      <w:bookmarkStart w:id="337" w:name="_Toc209420654"/>
      <w:bookmarkStart w:id="338" w:name="_Toc208888240"/>
      <w:bookmarkStart w:id="339" w:name="_Toc209420655"/>
      <w:bookmarkStart w:id="340" w:name="_Toc208888241"/>
      <w:bookmarkStart w:id="341" w:name="_Toc209420656"/>
      <w:bookmarkStart w:id="342" w:name="_Toc146607323"/>
      <w:bookmarkStart w:id="343" w:name="_Toc383437293"/>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r w:rsidRPr="00862EFA">
        <w:rPr>
          <w:sz w:val="22"/>
          <w:szCs w:val="22"/>
        </w:rPr>
        <w:t>Działalność w zakresie dostępu do sieci transportowej</w:t>
      </w:r>
      <w:bookmarkEnd w:id="342"/>
      <w:bookmarkEnd w:id="343"/>
    </w:p>
    <w:p w:rsidR="00227007" w:rsidRDefault="00EB5E90" w:rsidP="00227007">
      <w:pPr>
        <w:pStyle w:val="Tekstprzypisudolnego"/>
        <w:spacing w:before="120" w:line="240" w:lineRule="auto"/>
        <w:outlineLvl w:val="0"/>
        <w:rPr>
          <w:u w:val="single"/>
        </w:rPr>
      </w:pPr>
      <w:r w:rsidRPr="0068696A">
        <w:rPr>
          <w:u w:val="single"/>
        </w:rPr>
        <w:t xml:space="preserve">Sprawozdanie ze średniorocznego kapitału zaangażowanego w zakresie dostępu </w:t>
      </w:r>
      <w:r w:rsidR="00674C1C">
        <w:rPr>
          <w:u w:val="single"/>
        </w:rPr>
        <w:br/>
      </w:r>
      <w:r w:rsidRPr="0068696A">
        <w:rPr>
          <w:u w:val="single"/>
        </w:rPr>
        <w:t>do sieci transportowej</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2013</w:t>
            </w: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F9681F" w:rsidRDefault="00862EFA" w:rsidP="00227007">
            <w:pPr>
              <w:spacing w:before="120" w:line="240" w:lineRule="auto"/>
              <w:ind w:left="180"/>
              <w:rPr>
                <w:b/>
                <w:bCs/>
                <w:sz w:val="20"/>
                <w:szCs w:val="20"/>
              </w:rPr>
            </w:pPr>
            <w:r w:rsidRPr="00F9681F">
              <w:rPr>
                <w:b/>
                <w:bCs/>
                <w:sz w:val="20"/>
                <w:szCs w:val="20"/>
              </w:rPr>
              <w:t>A. Aktywa trwałe</w:t>
            </w:r>
          </w:p>
          <w:p w:rsidR="00227007" w:rsidRPr="00F9681F" w:rsidRDefault="00862EFA" w:rsidP="00227007">
            <w:pPr>
              <w:spacing w:before="120" w:line="240" w:lineRule="auto"/>
              <w:ind w:left="180"/>
              <w:rPr>
                <w:sz w:val="20"/>
                <w:szCs w:val="20"/>
              </w:rPr>
            </w:pPr>
            <w:r w:rsidRPr="00F9681F">
              <w:rPr>
                <w:sz w:val="20"/>
                <w:szCs w:val="20"/>
              </w:rPr>
              <w:t>I. Wartości niematerialne i prawne, netto</w:t>
            </w:r>
          </w:p>
        </w:tc>
        <w:tc>
          <w:tcPr>
            <w:tcW w:w="378" w:type="dxa"/>
            <w:tcBorders>
              <w:top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F9681F" w:rsidRDefault="00862EFA" w:rsidP="00227007">
            <w:pPr>
              <w:spacing w:before="120" w:line="240" w:lineRule="auto"/>
              <w:ind w:left="180"/>
              <w:rPr>
                <w:sz w:val="20"/>
                <w:szCs w:val="20"/>
              </w:rPr>
            </w:pPr>
            <w:r w:rsidRPr="00F9681F">
              <w:rPr>
                <w:sz w:val="20"/>
                <w:szCs w:val="20"/>
              </w:rPr>
              <w:t>II. Środki trwałe,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Aktywa dostępne do sprzedaży</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Inne finansowe aktywa trwałe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aktywa trwałe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rPr>
                <w:b/>
                <w:bCs/>
                <w:sz w:val="20"/>
                <w:szCs w:val="20"/>
              </w:rPr>
            </w:pPr>
            <w:r w:rsidRPr="00F9681F">
              <w:rPr>
                <w:b/>
                <w:bCs/>
                <w:sz w:val="20"/>
                <w:szCs w:val="20"/>
              </w:rPr>
              <w:t xml:space="preserve">   B. Aktywa obrotowe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 Zapasy,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 Należności handlowe,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Inne aktywa obrotowe</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Czynne rozliczenia międzyokresowe kosztów</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finansowe aktywa obrotowe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VI. Środki pieniężne</w:t>
            </w:r>
          </w:p>
        </w:tc>
        <w:tc>
          <w:tcPr>
            <w:tcW w:w="378" w:type="dxa"/>
          </w:tcPr>
          <w:p w:rsidR="00227007" w:rsidRPr="00F9681F" w:rsidRDefault="00227007" w:rsidP="00227007">
            <w:pPr>
              <w:spacing w:before="120" w:line="240" w:lineRule="auto"/>
              <w:rPr>
                <w:i/>
                <w:iCs/>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F9681F" w:rsidRDefault="00862EFA" w:rsidP="00227007">
            <w:pPr>
              <w:spacing w:before="120" w:line="240" w:lineRule="auto"/>
              <w:rPr>
                <w:b/>
                <w:bCs/>
                <w:sz w:val="20"/>
                <w:szCs w:val="20"/>
              </w:rPr>
            </w:pPr>
            <w:r w:rsidRPr="00F9681F">
              <w:rPr>
                <w:sz w:val="20"/>
                <w:szCs w:val="20"/>
              </w:rPr>
              <w:t xml:space="preserve">   </w:t>
            </w:r>
            <w:r w:rsidRPr="00F9681F">
              <w:rPr>
                <w:b/>
                <w:bCs/>
                <w:sz w:val="20"/>
                <w:szCs w:val="20"/>
              </w:rPr>
              <w:t>Aktywa przeznaczone do sprzedaży</w:t>
            </w:r>
          </w:p>
        </w:tc>
        <w:tc>
          <w:tcPr>
            <w:tcW w:w="378" w:type="dxa"/>
            <w:tcBorders>
              <w:bottom w:val="single" w:sz="4" w:space="0" w:color="auto"/>
            </w:tcBorders>
          </w:tcPr>
          <w:p w:rsidR="00227007" w:rsidRPr="00F9681F" w:rsidRDefault="00227007" w:rsidP="00227007">
            <w:pPr>
              <w:spacing w:before="120" w:line="240" w:lineRule="auto"/>
              <w:rPr>
                <w:i/>
                <w:iCs/>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 xml:space="preserve">   C. Aktywa razem* (</w:t>
            </w:r>
            <w:proofErr w:type="spellStart"/>
            <w:r w:rsidRPr="00F9681F">
              <w:rPr>
                <w:b/>
                <w:bCs/>
                <w:sz w:val="20"/>
                <w:szCs w:val="20"/>
              </w:rPr>
              <w:t>A+B</w:t>
            </w:r>
            <w:proofErr w:type="spellEnd"/>
            <w:r w:rsidRPr="00F9681F">
              <w:rPr>
                <w:b/>
                <w:bCs/>
                <w:sz w:val="20"/>
                <w:szCs w:val="20"/>
              </w:rPr>
              <w:t>)</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b/>
                <w:bCs/>
                <w:sz w:val="20"/>
                <w:szCs w:val="20"/>
              </w:rPr>
            </w:pPr>
            <w:r w:rsidRPr="00F9681F">
              <w:rPr>
                <w:b/>
                <w:bCs/>
                <w:sz w:val="20"/>
                <w:szCs w:val="20"/>
              </w:rPr>
              <w:t>D. Rezerwy na zobowiązania i zobowiązania krótkoterminowe**</w:t>
            </w:r>
          </w:p>
          <w:p w:rsidR="00227007" w:rsidRPr="00F9681F" w:rsidRDefault="00862EFA" w:rsidP="00227007">
            <w:pPr>
              <w:spacing w:before="120" w:line="240" w:lineRule="auto"/>
              <w:ind w:left="180"/>
              <w:rPr>
                <w:sz w:val="20"/>
                <w:szCs w:val="20"/>
              </w:rPr>
            </w:pPr>
            <w:r w:rsidRPr="00F9681F">
              <w:rPr>
                <w:sz w:val="20"/>
                <w:szCs w:val="20"/>
              </w:rPr>
              <w:t>I. Kredyty bankowe, obligacje, pożyczki i inne zobowiązania finansowe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II. Rezerwy </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III. Zobowiązania handlowe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IV. Pozostałe zobowiązania </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F9681F" w:rsidRDefault="00862EFA" w:rsidP="00227007">
            <w:pPr>
              <w:spacing w:before="120" w:line="240" w:lineRule="auto"/>
              <w:ind w:left="180"/>
              <w:rPr>
                <w:sz w:val="20"/>
                <w:szCs w:val="20"/>
              </w:rPr>
            </w:pPr>
            <w:r w:rsidRPr="00F9681F">
              <w:rPr>
                <w:sz w:val="20"/>
                <w:szCs w:val="20"/>
              </w:rPr>
              <w:t>V. Przychody przyszłych okresów</w:t>
            </w:r>
          </w:p>
        </w:tc>
        <w:tc>
          <w:tcPr>
            <w:tcW w:w="378" w:type="dxa"/>
            <w:tcBorders>
              <w:bottom w:val="single" w:sz="4" w:space="0" w:color="auto"/>
            </w:tcBorders>
          </w:tcPr>
          <w:p w:rsidR="00227007" w:rsidRPr="00F9681F" w:rsidRDefault="00227007" w:rsidP="00227007">
            <w:pPr>
              <w:spacing w:before="120" w:line="240" w:lineRule="auto"/>
              <w:rPr>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862EFA">
        <w:t>*</w:t>
      </w: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150AF2">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dostępu do sieci transportowej.</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F9681F"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F9681F"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F9681F" w:rsidRDefault="00862EFA" w:rsidP="00227007">
            <w:pPr>
              <w:spacing w:before="120" w:line="240" w:lineRule="auto"/>
              <w:jc w:val="right"/>
              <w:rPr>
                <w:b/>
                <w:bCs/>
                <w:sz w:val="20"/>
                <w:szCs w:val="20"/>
              </w:rPr>
            </w:pPr>
            <w:r w:rsidRPr="00F9681F">
              <w:rPr>
                <w:b/>
                <w:bCs/>
                <w:sz w:val="20"/>
                <w:szCs w:val="20"/>
              </w:rPr>
              <w:t>Rok 2013</w:t>
            </w:r>
          </w:p>
        </w:tc>
        <w:tc>
          <w:tcPr>
            <w:tcW w:w="1447" w:type="dxa"/>
            <w:gridSpan w:val="2"/>
            <w:tcBorders>
              <w:top w:val="single" w:sz="4" w:space="0" w:color="auto"/>
              <w:bottom w:val="single" w:sz="4" w:space="0" w:color="auto"/>
            </w:tcBorders>
          </w:tcPr>
          <w:p w:rsidR="00227007" w:rsidRPr="00F9681F" w:rsidRDefault="00862EFA" w:rsidP="00227007">
            <w:pPr>
              <w:spacing w:before="120" w:line="240" w:lineRule="auto"/>
              <w:jc w:val="right"/>
              <w:rPr>
                <w:b/>
                <w:bCs/>
                <w:sz w:val="20"/>
                <w:szCs w:val="20"/>
              </w:rPr>
            </w:pPr>
            <w:r w:rsidRPr="00F9681F">
              <w:rPr>
                <w:b/>
                <w:bCs/>
                <w:sz w:val="20"/>
                <w:szCs w:val="20"/>
              </w:rPr>
              <w:t>Rok 2012</w:t>
            </w:r>
          </w:p>
        </w:tc>
      </w:tr>
      <w:tr w:rsidR="00EB5E90" w:rsidRPr="0068696A">
        <w:tc>
          <w:tcPr>
            <w:tcW w:w="5812" w:type="dxa"/>
            <w:tcBorders>
              <w:top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Przychody</w:t>
            </w:r>
          </w:p>
          <w:p w:rsidR="00227007" w:rsidRPr="00F9681F" w:rsidRDefault="00862EFA" w:rsidP="00227007">
            <w:pPr>
              <w:spacing w:before="120" w:line="240" w:lineRule="auto"/>
              <w:rPr>
                <w:sz w:val="20"/>
                <w:szCs w:val="20"/>
              </w:rPr>
            </w:pPr>
            <w:r w:rsidRPr="00F9681F">
              <w:rPr>
                <w:sz w:val="20"/>
                <w:szCs w:val="20"/>
              </w:rPr>
              <w:t>Przychody netto</w:t>
            </w:r>
          </w:p>
        </w:tc>
        <w:tc>
          <w:tcPr>
            <w:tcW w:w="236" w:type="dxa"/>
            <w:tcBorders>
              <w:top w:val="single" w:sz="4" w:space="0" w:color="auto"/>
            </w:tcBorders>
          </w:tcPr>
          <w:p w:rsidR="00227007" w:rsidRPr="00F9681F"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rPr>
          <w:trHeight w:val="570"/>
        </w:trPr>
        <w:tc>
          <w:tcPr>
            <w:tcW w:w="5812" w:type="dxa"/>
          </w:tcPr>
          <w:p w:rsidR="00227007" w:rsidRPr="00F9681F" w:rsidRDefault="00227007" w:rsidP="00227007">
            <w:pPr>
              <w:spacing w:before="120" w:line="240" w:lineRule="auto"/>
              <w:jc w:val="left"/>
              <w:rPr>
                <w:sz w:val="20"/>
                <w:szCs w:val="20"/>
              </w:rPr>
            </w:pPr>
          </w:p>
          <w:p w:rsidR="00227007" w:rsidRPr="00F9681F" w:rsidRDefault="00862EFA" w:rsidP="00227007">
            <w:pPr>
              <w:spacing w:before="120" w:line="240" w:lineRule="auto"/>
              <w:jc w:val="left"/>
              <w:rPr>
                <w:sz w:val="20"/>
                <w:szCs w:val="20"/>
              </w:rPr>
            </w:pPr>
            <w:r w:rsidRPr="00F9681F">
              <w:rPr>
                <w:sz w:val="20"/>
                <w:szCs w:val="20"/>
              </w:rPr>
              <w:t>Przychody z tytułu transferów wewnętrznych do działalności detalicznej w zakresie usług na rynku detalicznym</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rPr>
                <w:sz w:val="20"/>
                <w:szCs w:val="20"/>
              </w:rPr>
            </w:pPr>
            <w:r w:rsidRPr="00F9681F">
              <w:rPr>
                <w:sz w:val="20"/>
                <w:szCs w:val="20"/>
              </w:rPr>
              <w:t>Przychody z tytułu transferów wewnętrznych do innej działalności</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jc w:val="left"/>
              <w:rPr>
                <w:sz w:val="20"/>
                <w:szCs w:val="20"/>
              </w:rPr>
            </w:pPr>
            <w:r w:rsidRPr="00F9681F">
              <w:rPr>
                <w:sz w:val="20"/>
                <w:szCs w:val="20"/>
              </w:rPr>
              <w:t>Przychody netto ze sprzedaży usług innym przedsiębiorcom telekomunikacyjnym</w:t>
            </w:r>
          </w:p>
          <w:p w:rsidR="00227007" w:rsidRPr="00F9681F" w:rsidRDefault="00862EFA" w:rsidP="00227007">
            <w:pPr>
              <w:spacing w:before="120" w:line="240" w:lineRule="auto"/>
              <w:rPr>
                <w:sz w:val="20"/>
                <w:szCs w:val="20"/>
              </w:rPr>
            </w:pPr>
            <w:r w:rsidRPr="00F9681F">
              <w:rPr>
                <w:sz w:val="20"/>
                <w:szCs w:val="20"/>
              </w:rPr>
              <w:t>Pozostałe przychody operacyjne</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rPr>
                <w:sz w:val="20"/>
                <w:szCs w:val="20"/>
              </w:rPr>
            </w:pPr>
            <w:r w:rsidRPr="00F9681F">
              <w:rPr>
                <w:b/>
                <w:bCs/>
                <w:sz w:val="20"/>
                <w:szCs w:val="20"/>
              </w:rPr>
              <w:t xml:space="preserve">Koszty </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tcPr>
          <w:p w:rsidR="00227007" w:rsidRPr="00F9681F" w:rsidRDefault="00862EFA" w:rsidP="00227007">
            <w:pPr>
              <w:spacing w:before="120" w:line="240" w:lineRule="auto"/>
              <w:rPr>
                <w:sz w:val="20"/>
                <w:szCs w:val="20"/>
              </w:rPr>
            </w:pPr>
            <w:r w:rsidRPr="00F9681F">
              <w:rPr>
                <w:sz w:val="20"/>
                <w:szCs w:val="20"/>
              </w:rPr>
              <w:t>Koszty działalności w tym:</w:t>
            </w:r>
          </w:p>
          <w:p w:rsidR="00227007" w:rsidRPr="00F9681F" w:rsidRDefault="00862EFA" w:rsidP="00227007">
            <w:pPr>
              <w:spacing w:before="120" w:line="240" w:lineRule="auto"/>
              <w:rPr>
                <w:b/>
                <w:bCs/>
                <w:sz w:val="20"/>
                <w:szCs w:val="20"/>
              </w:rPr>
            </w:pPr>
            <w:r w:rsidRPr="00F9681F">
              <w:rPr>
                <w:i/>
                <w:iCs/>
                <w:sz w:val="20"/>
                <w:szCs w:val="20"/>
              </w:rPr>
              <w:t>- amortyzacja</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nil"/>
            </w:tcBorders>
          </w:tcPr>
          <w:p w:rsidR="00227007" w:rsidRPr="00F9681F" w:rsidRDefault="00862EFA" w:rsidP="00227007">
            <w:pPr>
              <w:spacing w:before="120" w:line="240" w:lineRule="auto"/>
              <w:rPr>
                <w:i/>
                <w:iCs/>
                <w:sz w:val="20"/>
                <w:szCs w:val="20"/>
              </w:rPr>
            </w:pPr>
            <w:r w:rsidRPr="00F9681F">
              <w:rPr>
                <w:i/>
                <w:iCs/>
                <w:sz w:val="20"/>
                <w:szCs w:val="20"/>
              </w:rPr>
              <w:t xml:space="preserve">- pozostałe koszty operacyjne </w:t>
            </w:r>
          </w:p>
          <w:p w:rsidR="00227007" w:rsidRPr="00F9681F" w:rsidRDefault="00862EFA" w:rsidP="00227007">
            <w:pPr>
              <w:spacing w:before="120" w:line="240" w:lineRule="auto"/>
              <w:rPr>
                <w:b/>
                <w:bCs/>
                <w:sz w:val="20"/>
                <w:szCs w:val="20"/>
              </w:rPr>
            </w:pPr>
            <w:r w:rsidRPr="00F9681F">
              <w:rPr>
                <w:b/>
                <w:bCs/>
                <w:sz w:val="20"/>
                <w:szCs w:val="20"/>
              </w:rPr>
              <w:t>Korekta do wartości bieżącej (+/-)</w:t>
            </w:r>
          </w:p>
        </w:tc>
        <w:tc>
          <w:tcPr>
            <w:tcW w:w="236" w:type="dxa"/>
            <w:tcBorders>
              <w:top w:val="nil"/>
              <w:bottom w:val="nil"/>
            </w:tcBorders>
          </w:tcPr>
          <w:p w:rsidR="00227007" w:rsidRPr="00F9681F" w:rsidRDefault="00227007" w:rsidP="00227007">
            <w:pPr>
              <w:spacing w:before="120" w:line="240" w:lineRule="auto"/>
              <w:rPr>
                <w:i/>
                <w:iCs/>
                <w:sz w:val="20"/>
                <w:szCs w:val="20"/>
              </w:rPr>
            </w:pPr>
          </w:p>
        </w:tc>
        <w:tc>
          <w:tcPr>
            <w:tcW w:w="1260" w:type="dxa"/>
            <w:gridSpan w:val="2"/>
            <w:tcBorders>
              <w:top w:val="nil"/>
              <w:bottom w:val="nil"/>
            </w:tcBorders>
          </w:tcPr>
          <w:p w:rsidR="00227007" w:rsidRPr="00F9681F" w:rsidRDefault="00227007" w:rsidP="00227007">
            <w:pPr>
              <w:spacing w:before="120" w:line="240" w:lineRule="auto"/>
              <w:jc w:val="right"/>
              <w:rPr>
                <w:i/>
                <w:iCs/>
                <w:snapToGrid w:val="0"/>
                <w:color w:val="000000"/>
                <w:sz w:val="20"/>
                <w:szCs w:val="20"/>
              </w:rPr>
            </w:pPr>
          </w:p>
        </w:tc>
        <w:tc>
          <w:tcPr>
            <w:tcW w:w="1440" w:type="dxa"/>
            <w:tcBorders>
              <w:top w:val="nil"/>
              <w:bottom w:val="nil"/>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rPr>
          <w:trHeight w:val="397"/>
        </w:trPr>
        <w:tc>
          <w:tcPr>
            <w:tcW w:w="5812" w:type="dxa"/>
          </w:tcPr>
          <w:p w:rsidR="00227007" w:rsidRPr="00F9681F" w:rsidRDefault="00862EFA" w:rsidP="00227007">
            <w:pPr>
              <w:spacing w:before="120" w:line="240" w:lineRule="auto"/>
              <w:rPr>
                <w:i/>
                <w:iCs/>
                <w:sz w:val="20"/>
                <w:szCs w:val="20"/>
              </w:rPr>
            </w:pPr>
            <w:r w:rsidRPr="00F9681F">
              <w:rPr>
                <w:i/>
                <w:iCs/>
                <w:sz w:val="20"/>
                <w:szCs w:val="20"/>
              </w:rPr>
              <w:t>- korekty amortyzacji (+/-)</w:t>
            </w:r>
          </w:p>
        </w:tc>
        <w:tc>
          <w:tcPr>
            <w:tcW w:w="236" w:type="dxa"/>
          </w:tcPr>
          <w:p w:rsidR="00227007" w:rsidRPr="00F9681F" w:rsidRDefault="00227007" w:rsidP="00227007">
            <w:pPr>
              <w:spacing w:before="120" w:line="240" w:lineRule="auto"/>
              <w:rPr>
                <w:b/>
                <w:bCs/>
                <w:sz w:val="20"/>
                <w:szCs w:val="20"/>
              </w:rPr>
            </w:pPr>
          </w:p>
        </w:tc>
        <w:tc>
          <w:tcPr>
            <w:tcW w:w="1260" w:type="dxa"/>
            <w:gridSpan w:val="2"/>
          </w:tcPr>
          <w:p w:rsidR="00227007" w:rsidRPr="00F9681F" w:rsidRDefault="00227007" w:rsidP="00227007">
            <w:pPr>
              <w:spacing w:before="120" w:line="240" w:lineRule="auto"/>
              <w:jc w:val="right"/>
              <w:rPr>
                <w:b/>
                <w:bCs/>
                <w:snapToGrid w:val="0"/>
                <w:color w:val="000000"/>
                <w:sz w:val="20"/>
                <w:szCs w:val="20"/>
              </w:rPr>
            </w:pPr>
          </w:p>
        </w:tc>
        <w:tc>
          <w:tcPr>
            <w:tcW w:w="1440" w:type="dxa"/>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tcPr>
          <w:p w:rsidR="00227007" w:rsidRPr="00F9681F" w:rsidRDefault="00862EFA" w:rsidP="00227007">
            <w:pPr>
              <w:spacing w:before="120" w:line="240" w:lineRule="auto"/>
              <w:rPr>
                <w:i/>
                <w:iCs/>
                <w:sz w:val="20"/>
                <w:szCs w:val="20"/>
              </w:rPr>
            </w:pPr>
            <w:r w:rsidRPr="00F9681F">
              <w:rPr>
                <w:i/>
                <w:iCs/>
                <w:sz w:val="20"/>
                <w:szCs w:val="20"/>
              </w:rPr>
              <w:t>- inne korekty (+/-)</w:t>
            </w:r>
          </w:p>
        </w:tc>
        <w:tc>
          <w:tcPr>
            <w:tcW w:w="236" w:type="dxa"/>
            <w:tcBorders>
              <w:top w:val="nil"/>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nil"/>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nil"/>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 xml:space="preserve">Wynik działalności w zakresie dostępu do sieci transportowej  </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Średnioroczny kapitał zaangażowany</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Zwrot z zaangażowanego kapitału</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nil"/>
            </w:tcBorders>
          </w:tcPr>
          <w:p w:rsidR="00227007" w:rsidRDefault="00227007" w:rsidP="00227007">
            <w:pPr>
              <w:spacing w:before="120" w:line="240" w:lineRule="auto"/>
              <w:rPr>
                <w:b/>
                <w:bCs/>
              </w:rPr>
            </w:pPr>
          </w:p>
        </w:tc>
        <w:tc>
          <w:tcPr>
            <w:tcW w:w="236" w:type="dxa"/>
            <w:tcBorders>
              <w:top w:val="single" w:sz="4" w:space="0" w:color="auto"/>
              <w:bottom w:val="nil"/>
            </w:tcBorders>
          </w:tcPr>
          <w:p w:rsidR="00227007" w:rsidRDefault="00227007" w:rsidP="00227007">
            <w:pPr>
              <w:spacing w:before="120" w:line="240" w:lineRule="auto"/>
              <w:rPr>
                <w:b/>
                <w:bCs/>
              </w:rPr>
            </w:pPr>
          </w:p>
        </w:tc>
        <w:tc>
          <w:tcPr>
            <w:tcW w:w="1260" w:type="dxa"/>
            <w:gridSpan w:val="2"/>
            <w:tcBorders>
              <w:top w:val="single" w:sz="4" w:space="0" w:color="auto"/>
              <w:bottom w:val="nil"/>
            </w:tcBorders>
          </w:tcPr>
          <w:p w:rsidR="00227007" w:rsidRDefault="00227007" w:rsidP="00227007">
            <w:pPr>
              <w:spacing w:before="120" w:line="240" w:lineRule="auto"/>
              <w:jc w:val="right"/>
              <w:rPr>
                <w:b/>
                <w:bCs/>
                <w:snapToGrid w:val="0"/>
                <w:color w:val="000000"/>
              </w:rPr>
            </w:pPr>
          </w:p>
        </w:tc>
        <w:tc>
          <w:tcPr>
            <w:tcW w:w="1440" w:type="dxa"/>
            <w:tcBorders>
              <w:top w:val="single" w:sz="4" w:space="0" w:color="auto"/>
              <w:bottom w:val="nil"/>
            </w:tcBorders>
          </w:tcPr>
          <w:p w:rsidR="00227007" w:rsidRDefault="00227007" w:rsidP="00227007">
            <w:pPr>
              <w:spacing w:before="120" w:line="240" w:lineRule="auto"/>
              <w:jc w:val="right"/>
              <w:rPr>
                <w:b/>
                <w:bCs/>
                <w:snapToGrid w:val="0"/>
                <w:color w:val="000000"/>
              </w:rPr>
            </w:pPr>
          </w:p>
        </w:tc>
      </w:tr>
    </w:tbl>
    <w:p w:rsidR="00227007" w:rsidRDefault="00227007" w:rsidP="00227007">
      <w:pPr>
        <w:spacing w:before="120" w:line="240" w:lineRule="auto"/>
        <w:jc w:val="left"/>
        <w:rPr>
          <w:b/>
          <w:bCs/>
        </w:rPr>
      </w:pPr>
    </w:p>
    <w:p w:rsidR="00227007" w:rsidRDefault="00862EFA" w:rsidP="00227007">
      <w:pPr>
        <w:spacing w:before="120" w:line="240" w:lineRule="auto"/>
        <w:jc w:val="left"/>
      </w:pPr>
      <w:r>
        <w:br w:type="page"/>
      </w:r>
    </w:p>
    <w:p w:rsidR="00227007" w:rsidRDefault="00862EFA" w:rsidP="00227007">
      <w:pPr>
        <w:pStyle w:val="ASNagwek2"/>
        <w:spacing w:before="120" w:after="0"/>
        <w:rPr>
          <w:sz w:val="22"/>
          <w:szCs w:val="22"/>
        </w:rPr>
      </w:pPr>
      <w:bookmarkStart w:id="344" w:name="_Toc336949215"/>
      <w:bookmarkStart w:id="345" w:name="_Toc337037766"/>
      <w:bookmarkStart w:id="346" w:name="_Toc336949218"/>
      <w:bookmarkStart w:id="347" w:name="_Toc337037769"/>
      <w:bookmarkStart w:id="348" w:name="_Toc336949327"/>
      <w:bookmarkStart w:id="349" w:name="_Toc337037878"/>
      <w:bookmarkStart w:id="350" w:name="_Toc336949329"/>
      <w:bookmarkStart w:id="351" w:name="_Toc337037880"/>
      <w:bookmarkStart w:id="352" w:name="_Toc336949397"/>
      <w:bookmarkStart w:id="353" w:name="_Toc337037948"/>
      <w:bookmarkStart w:id="354" w:name="_Toc336949506"/>
      <w:bookmarkStart w:id="355" w:name="_Toc337038057"/>
      <w:bookmarkStart w:id="356" w:name="_Toc336949508"/>
      <w:bookmarkStart w:id="357" w:name="_Toc337038059"/>
      <w:bookmarkStart w:id="358" w:name="_Toc336949572"/>
      <w:bookmarkStart w:id="359" w:name="_Toc337038123"/>
      <w:bookmarkStart w:id="360" w:name="_Toc336949573"/>
      <w:bookmarkStart w:id="361" w:name="_Toc337038124"/>
      <w:bookmarkStart w:id="362" w:name="_Toc336949574"/>
      <w:bookmarkStart w:id="363" w:name="_Toc337038125"/>
      <w:bookmarkStart w:id="364" w:name="_Toc336949575"/>
      <w:bookmarkStart w:id="365" w:name="_Toc337038126"/>
      <w:bookmarkStart w:id="366" w:name="_Toc336949576"/>
      <w:bookmarkStart w:id="367" w:name="_Toc337038127"/>
      <w:bookmarkStart w:id="368" w:name="_Toc336949577"/>
      <w:bookmarkStart w:id="369" w:name="_Toc337038128"/>
      <w:bookmarkStart w:id="370" w:name="_Toc336949578"/>
      <w:bookmarkStart w:id="371" w:name="_Toc337038129"/>
      <w:bookmarkStart w:id="372" w:name="_Toc336949579"/>
      <w:bookmarkStart w:id="373" w:name="_Toc337038130"/>
      <w:bookmarkStart w:id="374" w:name="_Toc336949580"/>
      <w:bookmarkStart w:id="375" w:name="_Toc337038131"/>
      <w:bookmarkStart w:id="376" w:name="_Toc336949581"/>
      <w:bookmarkStart w:id="377" w:name="_Toc337038132"/>
      <w:bookmarkStart w:id="378" w:name="_Toc336949582"/>
      <w:bookmarkStart w:id="379" w:name="_Toc337038133"/>
      <w:bookmarkStart w:id="380" w:name="_Toc336949583"/>
      <w:bookmarkStart w:id="381" w:name="_Toc337038134"/>
      <w:bookmarkStart w:id="382" w:name="_Toc336949584"/>
      <w:bookmarkStart w:id="383" w:name="_Toc337038135"/>
      <w:bookmarkStart w:id="384" w:name="_Toc336949585"/>
      <w:bookmarkStart w:id="385" w:name="_Toc337038136"/>
      <w:bookmarkStart w:id="386" w:name="_Toc336949586"/>
      <w:bookmarkStart w:id="387" w:name="_Toc337038137"/>
      <w:bookmarkStart w:id="388" w:name="_Toc336949587"/>
      <w:bookmarkStart w:id="389" w:name="_Toc337038138"/>
      <w:bookmarkStart w:id="390" w:name="_Toc200435696"/>
      <w:bookmarkStart w:id="391" w:name="_Toc383437294"/>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862EFA">
        <w:rPr>
          <w:sz w:val="22"/>
          <w:szCs w:val="22"/>
        </w:rPr>
        <w:lastRenderedPageBreak/>
        <w:t>Działalność w zakresie usług na rynku detalicznym – połączenia lokalne</w:t>
      </w:r>
      <w:bookmarkEnd w:id="390"/>
      <w:bookmarkEnd w:id="391"/>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połączenia lokalne </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2013</w:t>
            </w:r>
          </w:p>
        </w:tc>
        <w:tc>
          <w:tcPr>
            <w:tcW w:w="1408" w:type="dxa"/>
            <w:tcBorders>
              <w:top w:val="single" w:sz="4" w:space="0" w:color="auto"/>
              <w:bottom w:val="single" w:sz="4" w:space="0" w:color="auto"/>
            </w:tcBorders>
          </w:tcPr>
          <w:p w:rsidR="00227007" w:rsidRPr="00F9681F" w:rsidRDefault="00862EFA" w:rsidP="00227007">
            <w:pPr>
              <w:pStyle w:val="xl35"/>
              <w:spacing w:before="120" w:after="0"/>
              <w:jc w:val="both"/>
              <w:rPr>
                <w:rFonts w:eastAsia="Times New Roman"/>
                <w:sz w:val="20"/>
                <w:szCs w:val="20"/>
                <w:lang w:val="pl-PL"/>
              </w:rPr>
            </w:pPr>
            <w:r w:rsidRPr="00F9681F">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F9681F" w:rsidRDefault="00862EFA" w:rsidP="00227007">
            <w:pPr>
              <w:spacing w:before="120" w:line="240" w:lineRule="auto"/>
              <w:ind w:left="180"/>
              <w:rPr>
                <w:b/>
                <w:bCs/>
                <w:sz w:val="20"/>
                <w:szCs w:val="20"/>
              </w:rPr>
            </w:pPr>
            <w:r w:rsidRPr="00F9681F">
              <w:rPr>
                <w:b/>
                <w:bCs/>
                <w:sz w:val="20"/>
                <w:szCs w:val="20"/>
              </w:rPr>
              <w:t>A. Aktywa trwałe</w:t>
            </w:r>
          </w:p>
          <w:p w:rsidR="00227007" w:rsidRPr="00F9681F" w:rsidRDefault="00862EFA" w:rsidP="00227007">
            <w:pPr>
              <w:spacing w:before="120" w:line="240" w:lineRule="auto"/>
              <w:ind w:left="180"/>
              <w:rPr>
                <w:sz w:val="20"/>
                <w:szCs w:val="20"/>
              </w:rPr>
            </w:pPr>
            <w:r w:rsidRPr="00F9681F">
              <w:rPr>
                <w:sz w:val="20"/>
                <w:szCs w:val="20"/>
              </w:rPr>
              <w:t>I. Wartości niematerialne i prawne, netto</w:t>
            </w:r>
          </w:p>
        </w:tc>
        <w:tc>
          <w:tcPr>
            <w:tcW w:w="378" w:type="dxa"/>
            <w:tcBorders>
              <w:top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F9681F"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F9681F" w:rsidRDefault="00862EFA" w:rsidP="00227007">
            <w:pPr>
              <w:spacing w:before="120" w:line="240" w:lineRule="auto"/>
              <w:ind w:left="180"/>
              <w:rPr>
                <w:sz w:val="20"/>
                <w:szCs w:val="20"/>
              </w:rPr>
            </w:pPr>
            <w:r w:rsidRPr="00F9681F">
              <w:rPr>
                <w:sz w:val="20"/>
                <w:szCs w:val="20"/>
              </w:rPr>
              <w:t>II. Środki trwałe,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Aktywa dostępne do sprzedaży</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Inne finansowe aktywa trwałe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aktywa trwałe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rPr>
                <w:b/>
                <w:bCs/>
                <w:sz w:val="20"/>
                <w:szCs w:val="20"/>
              </w:rPr>
            </w:pPr>
            <w:r w:rsidRPr="00F9681F">
              <w:rPr>
                <w:b/>
                <w:bCs/>
                <w:sz w:val="20"/>
                <w:szCs w:val="20"/>
              </w:rPr>
              <w:t xml:space="preserve">   B. Aktywa obrotowe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 Zapasy,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 Należności handlowe, netto</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III. Inne aktywa obrotowe</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IV. Czynne rozliczenia międzyokresowe kosztów</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 Inne finansowe aktywa obrotowe i instrumenty pochodne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Pr>
          <w:p w:rsidR="00227007" w:rsidRPr="00F9681F" w:rsidRDefault="00862EFA" w:rsidP="00227007">
            <w:pPr>
              <w:spacing w:before="120" w:line="240" w:lineRule="auto"/>
              <w:ind w:left="180"/>
              <w:rPr>
                <w:sz w:val="20"/>
                <w:szCs w:val="20"/>
              </w:rPr>
            </w:pPr>
            <w:r w:rsidRPr="00F9681F">
              <w:rPr>
                <w:sz w:val="20"/>
                <w:szCs w:val="20"/>
              </w:rPr>
              <w:t>VI. Środki pieniężne</w:t>
            </w:r>
          </w:p>
        </w:tc>
        <w:tc>
          <w:tcPr>
            <w:tcW w:w="378" w:type="dxa"/>
          </w:tcPr>
          <w:p w:rsidR="00227007" w:rsidRPr="00F9681F" w:rsidRDefault="00227007" w:rsidP="00227007">
            <w:pPr>
              <w:spacing w:before="120" w:line="240" w:lineRule="auto"/>
              <w:rPr>
                <w:i/>
                <w:iCs/>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c>
          <w:tcPr>
            <w:tcW w:w="1408" w:type="dxa"/>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F9681F" w:rsidRDefault="00862EFA" w:rsidP="00227007">
            <w:pPr>
              <w:spacing w:before="120" w:line="240" w:lineRule="auto"/>
              <w:rPr>
                <w:b/>
                <w:bCs/>
                <w:sz w:val="20"/>
                <w:szCs w:val="20"/>
              </w:rPr>
            </w:pPr>
            <w:r w:rsidRPr="00F9681F">
              <w:rPr>
                <w:sz w:val="20"/>
                <w:szCs w:val="20"/>
              </w:rPr>
              <w:t xml:space="preserve">  </w:t>
            </w:r>
            <w:r w:rsidRPr="00F9681F">
              <w:rPr>
                <w:b/>
                <w:bCs/>
                <w:sz w:val="20"/>
                <w:szCs w:val="20"/>
              </w:rPr>
              <w:t xml:space="preserve"> Aktywa przeznaczone do sprzedaży</w:t>
            </w:r>
          </w:p>
        </w:tc>
        <w:tc>
          <w:tcPr>
            <w:tcW w:w="378" w:type="dxa"/>
            <w:tcBorders>
              <w:bottom w:val="single" w:sz="4" w:space="0" w:color="auto"/>
            </w:tcBorders>
          </w:tcPr>
          <w:p w:rsidR="00227007" w:rsidRPr="00F9681F" w:rsidRDefault="00227007" w:rsidP="00227007">
            <w:pPr>
              <w:spacing w:before="120" w:line="240" w:lineRule="auto"/>
              <w:rPr>
                <w:i/>
                <w:iCs/>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 xml:space="preserve">   C. Aktywa razem* (</w:t>
            </w:r>
            <w:proofErr w:type="spellStart"/>
            <w:r w:rsidRPr="00F9681F">
              <w:rPr>
                <w:b/>
                <w:bCs/>
                <w:sz w:val="20"/>
                <w:szCs w:val="20"/>
              </w:rPr>
              <w:t>A+B</w:t>
            </w:r>
            <w:proofErr w:type="spellEnd"/>
            <w:r w:rsidRPr="00F9681F">
              <w:rPr>
                <w:b/>
                <w:bCs/>
                <w:sz w:val="20"/>
                <w:szCs w:val="20"/>
              </w:rPr>
              <w:t>)</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b/>
                <w:bCs/>
                <w:sz w:val="20"/>
                <w:szCs w:val="20"/>
              </w:rPr>
            </w:pPr>
            <w:r w:rsidRPr="00F9681F">
              <w:rPr>
                <w:b/>
                <w:bCs/>
                <w:sz w:val="20"/>
                <w:szCs w:val="20"/>
              </w:rPr>
              <w:t>D. Rezerwy na zobowiązania i zobowiązania krótkoterminowe**</w:t>
            </w:r>
          </w:p>
          <w:p w:rsidR="00227007" w:rsidRPr="00F9681F" w:rsidRDefault="00862EFA" w:rsidP="00227007">
            <w:pPr>
              <w:spacing w:before="120" w:line="240" w:lineRule="auto"/>
              <w:ind w:left="180"/>
              <w:rPr>
                <w:sz w:val="20"/>
                <w:szCs w:val="20"/>
              </w:rPr>
            </w:pPr>
            <w:r w:rsidRPr="00F9681F">
              <w:rPr>
                <w:sz w:val="20"/>
                <w:szCs w:val="20"/>
              </w:rPr>
              <w:t>I. Kredyty bankowe, obligacje, pożyczki i inne zobowiązania finansowe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II. Rezerwy </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III. Zobowiązania handlowe</w:t>
            </w:r>
          </w:p>
        </w:tc>
        <w:tc>
          <w:tcPr>
            <w:tcW w:w="378" w:type="dxa"/>
          </w:tcPr>
          <w:p w:rsidR="00227007" w:rsidRPr="00F9681F" w:rsidRDefault="00227007" w:rsidP="00227007">
            <w:pPr>
              <w:spacing w:before="120" w:line="240" w:lineRule="auto"/>
              <w:rPr>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c>
          <w:tcPr>
            <w:tcW w:w="1408" w:type="dxa"/>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F9681F" w:rsidRDefault="00862EFA" w:rsidP="00227007">
            <w:pPr>
              <w:spacing w:before="120" w:line="240" w:lineRule="auto"/>
              <w:ind w:left="180"/>
              <w:rPr>
                <w:sz w:val="20"/>
                <w:szCs w:val="20"/>
              </w:rPr>
            </w:pPr>
            <w:r w:rsidRPr="00F9681F">
              <w:rPr>
                <w:sz w:val="20"/>
                <w:szCs w:val="20"/>
              </w:rPr>
              <w:t xml:space="preserve">IV. Pozostałe zobowiązania </w:t>
            </w:r>
          </w:p>
        </w:tc>
        <w:tc>
          <w:tcPr>
            <w:tcW w:w="378" w:type="dxa"/>
          </w:tcPr>
          <w:p w:rsidR="00227007" w:rsidRPr="00F9681F" w:rsidRDefault="00227007" w:rsidP="00227007">
            <w:pPr>
              <w:spacing w:before="120" w:line="240" w:lineRule="auto"/>
              <w:rPr>
                <w:b/>
                <w:bCs/>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c>
          <w:tcPr>
            <w:tcW w:w="1408" w:type="dxa"/>
          </w:tcPr>
          <w:p w:rsidR="00227007" w:rsidRPr="00F9681F"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F9681F" w:rsidRDefault="00862EFA" w:rsidP="00227007">
            <w:pPr>
              <w:spacing w:before="120" w:line="240" w:lineRule="auto"/>
              <w:ind w:left="180"/>
              <w:rPr>
                <w:sz w:val="20"/>
                <w:szCs w:val="20"/>
              </w:rPr>
            </w:pPr>
            <w:r w:rsidRPr="00F9681F">
              <w:rPr>
                <w:sz w:val="20"/>
                <w:szCs w:val="20"/>
              </w:rPr>
              <w:t>V. Przychody przyszłych okresów</w:t>
            </w:r>
          </w:p>
        </w:tc>
        <w:tc>
          <w:tcPr>
            <w:tcW w:w="378" w:type="dxa"/>
            <w:tcBorders>
              <w:bottom w:val="single" w:sz="4" w:space="0" w:color="auto"/>
            </w:tcBorders>
          </w:tcPr>
          <w:p w:rsidR="00227007" w:rsidRPr="00F9681F" w:rsidRDefault="00227007" w:rsidP="00227007">
            <w:pPr>
              <w:spacing w:before="120" w:line="240" w:lineRule="auto"/>
              <w:rPr>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F9681F"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F9681F" w:rsidRDefault="00862EFA" w:rsidP="00227007">
            <w:pPr>
              <w:spacing w:before="120" w:line="240" w:lineRule="auto"/>
              <w:rPr>
                <w:b/>
                <w:bCs/>
                <w:sz w:val="20"/>
                <w:szCs w:val="20"/>
              </w:rPr>
            </w:pPr>
            <w:r w:rsidRPr="00F9681F">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F9681F"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F9681F"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usług na rynku detalicznym – połączenia lokalne.</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F9681F"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F9681F"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F9681F" w:rsidRDefault="00862EFA" w:rsidP="00227007">
            <w:pPr>
              <w:spacing w:before="120" w:line="240" w:lineRule="auto"/>
              <w:jc w:val="right"/>
              <w:rPr>
                <w:b/>
                <w:bCs/>
                <w:sz w:val="20"/>
                <w:szCs w:val="20"/>
              </w:rPr>
            </w:pPr>
            <w:r w:rsidRPr="00F9681F">
              <w:rPr>
                <w:b/>
                <w:bCs/>
                <w:sz w:val="20"/>
                <w:szCs w:val="20"/>
              </w:rPr>
              <w:t>Rok 2013</w:t>
            </w:r>
          </w:p>
        </w:tc>
        <w:tc>
          <w:tcPr>
            <w:tcW w:w="1447" w:type="dxa"/>
            <w:gridSpan w:val="2"/>
            <w:tcBorders>
              <w:top w:val="single" w:sz="4" w:space="0" w:color="auto"/>
              <w:bottom w:val="single" w:sz="4" w:space="0" w:color="auto"/>
            </w:tcBorders>
          </w:tcPr>
          <w:p w:rsidR="00227007" w:rsidRPr="00F9681F" w:rsidRDefault="00862EFA" w:rsidP="00227007">
            <w:pPr>
              <w:spacing w:before="120" w:line="240" w:lineRule="auto"/>
              <w:jc w:val="right"/>
              <w:rPr>
                <w:b/>
                <w:bCs/>
                <w:sz w:val="20"/>
                <w:szCs w:val="20"/>
              </w:rPr>
            </w:pPr>
            <w:r w:rsidRPr="00F9681F">
              <w:rPr>
                <w:b/>
                <w:bCs/>
                <w:sz w:val="20"/>
                <w:szCs w:val="20"/>
              </w:rPr>
              <w:t>Rok 2012</w:t>
            </w:r>
          </w:p>
        </w:tc>
      </w:tr>
      <w:tr w:rsidR="00EB5E90" w:rsidRPr="0068696A">
        <w:tc>
          <w:tcPr>
            <w:tcW w:w="5812" w:type="dxa"/>
            <w:tcBorders>
              <w:top w:val="single" w:sz="4" w:space="0" w:color="auto"/>
            </w:tcBorders>
            <w:vAlign w:val="bottom"/>
          </w:tcPr>
          <w:p w:rsidR="00227007" w:rsidRPr="00F9681F" w:rsidRDefault="00862EFA" w:rsidP="00227007">
            <w:pPr>
              <w:spacing w:before="120" w:line="240" w:lineRule="auto"/>
              <w:rPr>
                <w:b/>
                <w:bCs/>
                <w:sz w:val="20"/>
                <w:szCs w:val="20"/>
              </w:rPr>
            </w:pPr>
            <w:r w:rsidRPr="00F9681F">
              <w:rPr>
                <w:b/>
                <w:bCs/>
                <w:sz w:val="20"/>
                <w:szCs w:val="20"/>
              </w:rPr>
              <w:t>Przychody</w:t>
            </w:r>
          </w:p>
          <w:p w:rsidR="00227007" w:rsidRPr="00F9681F" w:rsidRDefault="00862EFA" w:rsidP="00227007">
            <w:pPr>
              <w:spacing w:before="120" w:line="240" w:lineRule="auto"/>
              <w:rPr>
                <w:bCs/>
                <w:sz w:val="20"/>
                <w:szCs w:val="20"/>
              </w:rPr>
            </w:pPr>
            <w:r w:rsidRPr="00F9681F">
              <w:rPr>
                <w:bCs/>
                <w:sz w:val="20"/>
                <w:szCs w:val="20"/>
              </w:rPr>
              <w:t>Przychody netto</w:t>
            </w:r>
          </w:p>
        </w:tc>
        <w:tc>
          <w:tcPr>
            <w:tcW w:w="236" w:type="dxa"/>
            <w:tcBorders>
              <w:top w:val="single" w:sz="4" w:space="0" w:color="auto"/>
            </w:tcBorders>
          </w:tcPr>
          <w:p w:rsidR="00227007" w:rsidRPr="00F9681F"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F9681F"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F9681F"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F9681F" w:rsidRDefault="00862EFA" w:rsidP="00227007">
            <w:pPr>
              <w:spacing w:before="120" w:line="240" w:lineRule="auto"/>
              <w:rPr>
                <w:sz w:val="20"/>
                <w:szCs w:val="20"/>
              </w:rPr>
            </w:pPr>
            <w:r w:rsidRPr="00F9681F">
              <w:rPr>
                <w:sz w:val="20"/>
                <w:szCs w:val="20"/>
              </w:rPr>
              <w:t>Pozostałe przychody operacyjne</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F9681F" w:rsidRDefault="00862EFA" w:rsidP="00227007">
            <w:pPr>
              <w:spacing w:before="120" w:line="240" w:lineRule="auto"/>
              <w:rPr>
                <w:b/>
                <w:bCs/>
                <w:sz w:val="20"/>
                <w:szCs w:val="20"/>
              </w:rPr>
            </w:pPr>
            <w:r w:rsidRPr="00F9681F">
              <w:rPr>
                <w:b/>
                <w:bCs/>
                <w:sz w:val="20"/>
                <w:szCs w:val="20"/>
              </w:rPr>
              <w:t xml:space="preserve">Koszty </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F9681F" w:rsidRDefault="00862EFA" w:rsidP="00227007">
            <w:pPr>
              <w:spacing w:before="120" w:line="240" w:lineRule="auto"/>
              <w:rPr>
                <w:sz w:val="20"/>
                <w:szCs w:val="20"/>
              </w:rPr>
            </w:pPr>
            <w:r w:rsidRPr="00F9681F">
              <w:rPr>
                <w:sz w:val="20"/>
                <w:szCs w:val="20"/>
              </w:rPr>
              <w:t>Koszty działalności w tym:</w:t>
            </w:r>
          </w:p>
          <w:p w:rsidR="00227007" w:rsidRPr="00F9681F" w:rsidRDefault="00862EFA" w:rsidP="00227007">
            <w:pPr>
              <w:spacing w:before="120" w:line="240" w:lineRule="auto"/>
              <w:rPr>
                <w:sz w:val="20"/>
                <w:szCs w:val="20"/>
              </w:rPr>
            </w:pPr>
            <w:r w:rsidRPr="00F9681F">
              <w:rPr>
                <w:i/>
                <w:sz w:val="20"/>
                <w:szCs w:val="20"/>
              </w:rPr>
              <w:t>- amortyzacja</w:t>
            </w:r>
          </w:p>
          <w:p w:rsidR="00227007" w:rsidRPr="00F9681F" w:rsidRDefault="00862EFA" w:rsidP="00227007">
            <w:pPr>
              <w:spacing w:before="120" w:line="240" w:lineRule="auto"/>
              <w:rPr>
                <w:sz w:val="20"/>
                <w:szCs w:val="20"/>
              </w:rPr>
            </w:pPr>
            <w:r w:rsidRPr="00F9681F">
              <w:rPr>
                <w:i/>
                <w:iCs/>
                <w:sz w:val="20"/>
                <w:szCs w:val="20"/>
              </w:rPr>
              <w:t>- pozostałe koszty operacyjne</w:t>
            </w:r>
          </w:p>
          <w:p w:rsidR="00227007" w:rsidRPr="00F9681F" w:rsidRDefault="00862EFA" w:rsidP="00227007">
            <w:pPr>
              <w:spacing w:before="120" w:line="240" w:lineRule="auto"/>
              <w:rPr>
                <w:b/>
                <w:sz w:val="20"/>
                <w:szCs w:val="20"/>
              </w:rPr>
            </w:pPr>
            <w:r w:rsidRPr="00F9681F">
              <w:rPr>
                <w:b/>
                <w:sz w:val="20"/>
                <w:szCs w:val="20"/>
              </w:rPr>
              <w:t>Korekta do wartości bieżącej (+/-)</w:t>
            </w:r>
          </w:p>
          <w:p w:rsidR="00227007" w:rsidRPr="00F9681F" w:rsidRDefault="00862EFA" w:rsidP="00227007">
            <w:pPr>
              <w:spacing w:before="120" w:line="240" w:lineRule="auto"/>
              <w:rPr>
                <w:i/>
                <w:sz w:val="20"/>
                <w:szCs w:val="20"/>
              </w:rPr>
            </w:pPr>
            <w:r w:rsidRPr="00F9681F">
              <w:rPr>
                <w:i/>
                <w:sz w:val="20"/>
                <w:szCs w:val="20"/>
              </w:rPr>
              <w:t>- korekty amortyzacji (+/-)</w:t>
            </w:r>
          </w:p>
          <w:p w:rsidR="00227007" w:rsidRPr="00F9681F" w:rsidRDefault="00862EFA" w:rsidP="00227007">
            <w:pPr>
              <w:spacing w:before="120" w:line="240" w:lineRule="auto"/>
              <w:rPr>
                <w:i/>
                <w:sz w:val="20"/>
                <w:szCs w:val="20"/>
              </w:rPr>
            </w:pPr>
            <w:r w:rsidRPr="00F9681F">
              <w:rPr>
                <w:i/>
                <w:sz w:val="20"/>
                <w:szCs w:val="20"/>
              </w:rPr>
              <w:t>- inne korekty (+/-)</w:t>
            </w:r>
          </w:p>
          <w:p w:rsidR="00227007" w:rsidRPr="00F9681F" w:rsidRDefault="00862EFA" w:rsidP="00227007">
            <w:pPr>
              <w:spacing w:before="120" w:line="240" w:lineRule="auto"/>
              <w:rPr>
                <w:b/>
                <w:sz w:val="20"/>
                <w:szCs w:val="20"/>
              </w:rPr>
            </w:pPr>
            <w:r w:rsidRPr="00F9681F">
              <w:rPr>
                <w:b/>
                <w:sz w:val="20"/>
                <w:szCs w:val="20"/>
              </w:rPr>
              <w:t>Transfery wewnętrzne od działalności w zakresie dostępu do lokalnej pętli abonenckiej</w:t>
            </w:r>
          </w:p>
          <w:p w:rsidR="00227007" w:rsidRPr="00F9681F" w:rsidRDefault="00862EFA" w:rsidP="00227007">
            <w:pPr>
              <w:spacing w:before="120" w:line="240" w:lineRule="auto"/>
              <w:rPr>
                <w:sz w:val="20"/>
                <w:szCs w:val="20"/>
              </w:rPr>
            </w:pPr>
            <w:r w:rsidRPr="00F9681F">
              <w:rPr>
                <w:b/>
                <w:sz w:val="20"/>
                <w:szCs w:val="20"/>
              </w:rPr>
              <w:t>Transfery wewnętrzne od działalności w zakresie dostępu do sieci transportowej</w:t>
            </w:r>
          </w:p>
        </w:tc>
        <w:tc>
          <w:tcPr>
            <w:tcW w:w="236" w:type="dxa"/>
          </w:tcPr>
          <w:p w:rsidR="00227007" w:rsidRPr="00F9681F" w:rsidRDefault="00227007" w:rsidP="00227007">
            <w:pPr>
              <w:spacing w:before="120" w:line="240" w:lineRule="auto"/>
              <w:jc w:val="left"/>
              <w:rPr>
                <w:sz w:val="20"/>
                <w:szCs w:val="20"/>
              </w:rPr>
            </w:pPr>
          </w:p>
        </w:tc>
        <w:tc>
          <w:tcPr>
            <w:tcW w:w="1253" w:type="dxa"/>
          </w:tcPr>
          <w:p w:rsidR="00227007" w:rsidRPr="00F9681F" w:rsidRDefault="00227007" w:rsidP="00227007">
            <w:pPr>
              <w:spacing w:before="120" w:line="240" w:lineRule="auto"/>
              <w:jc w:val="right"/>
              <w:rPr>
                <w:snapToGrid w:val="0"/>
                <w:color w:val="000000"/>
                <w:sz w:val="20"/>
                <w:szCs w:val="20"/>
              </w:rPr>
            </w:pPr>
          </w:p>
        </w:tc>
        <w:tc>
          <w:tcPr>
            <w:tcW w:w="1447" w:type="dxa"/>
            <w:gridSpan w:val="2"/>
          </w:tcPr>
          <w:p w:rsidR="00227007" w:rsidRPr="00F9681F"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Wynik działalności w zakresie usług na rynku detalicznym (</w:t>
            </w:r>
            <w:proofErr w:type="spellStart"/>
            <w:r w:rsidRPr="00F9681F">
              <w:rPr>
                <w:b/>
                <w:sz w:val="20"/>
                <w:szCs w:val="20"/>
              </w:rPr>
              <w:t>A-B</w:t>
            </w:r>
            <w:proofErr w:type="spellEnd"/>
            <w:r w:rsidRPr="00F9681F">
              <w:rPr>
                <w:b/>
                <w:sz w:val="20"/>
                <w:szCs w:val="20"/>
              </w:rPr>
              <w:t>)</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Dopłaty otrzymywane*</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Dopłaty ponoszone*</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60"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0"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Wynik działalności w zakresie usług na rynku detalicznym, po uwzględnieniu dopłat</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53"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7"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Średnioroczny kapitał zaangażowany</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53"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7"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r w:rsidR="00EB5E90" w:rsidRPr="0068696A">
        <w:tc>
          <w:tcPr>
            <w:tcW w:w="5812" w:type="dxa"/>
            <w:tcBorders>
              <w:top w:val="single" w:sz="4" w:space="0" w:color="auto"/>
              <w:bottom w:val="single" w:sz="4" w:space="0" w:color="auto"/>
            </w:tcBorders>
            <w:vAlign w:val="bottom"/>
          </w:tcPr>
          <w:p w:rsidR="00227007" w:rsidRPr="00F9681F" w:rsidRDefault="00862EFA" w:rsidP="00227007">
            <w:pPr>
              <w:spacing w:before="120" w:line="240" w:lineRule="auto"/>
              <w:rPr>
                <w:b/>
                <w:sz w:val="20"/>
                <w:szCs w:val="20"/>
              </w:rPr>
            </w:pPr>
            <w:r w:rsidRPr="00F9681F">
              <w:rPr>
                <w:b/>
                <w:sz w:val="20"/>
                <w:szCs w:val="20"/>
              </w:rPr>
              <w:t xml:space="preserve"> Zwrot z zaangażowanego kapitału (F÷Gx100%)</w:t>
            </w:r>
          </w:p>
        </w:tc>
        <w:tc>
          <w:tcPr>
            <w:tcW w:w="236" w:type="dxa"/>
            <w:tcBorders>
              <w:top w:val="single" w:sz="4" w:space="0" w:color="auto"/>
              <w:bottom w:val="single" w:sz="4" w:space="0" w:color="auto"/>
            </w:tcBorders>
          </w:tcPr>
          <w:p w:rsidR="00227007" w:rsidRPr="00F9681F" w:rsidRDefault="00227007" w:rsidP="00227007">
            <w:pPr>
              <w:spacing w:before="120" w:line="240" w:lineRule="auto"/>
              <w:rPr>
                <w:i/>
                <w:iCs/>
                <w:sz w:val="20"/>
                <w:szCs w:val="20"/>
              </w:rPr>
            </w:pPr>
          </w:p>
        </w:tc>
        <w:tc>
          <w:tcPr>
            <w:tcW w:w="1253" w:type="dxa"/>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c>
          <w:tcPr>
            <w:tcW w:w="1447" w:type="dxa"/>
            <w:gridSpan w:val="2"/>
            <w:tcBorders>
              <w:top w:val="single" w:sz="4" w:space="0" w:color="auto"/>
              <w:bottom w:val="single" w:sz="4" w:space="0" w:color="auto"/>
            </w:tcBorders>
          </w:tcPr>
          <w:p w:rsidR="00227007" w:rsidRPr="00F9681F" w:rsidRDefault="00227007" w:rsidP="00227007">
            <w:pPr>
              <w:spacing w:before="120" w:line="240" w:lineRule="auto"/>
              <w:jc w:val="right"/>
              <w:rPr>
                <w:i/>
                <w:iCs/>
                <w:snapToGrid w:val="0"/>
                <w:color w:val="000000"/>
                <w:sz w:val="20"/>
                <w:szCs w:val="20"/>
              </w:rPr>
            </w:pPr>
          </w:p>
        </w:tc>
      </w:tr>
    </w:tbl>
    <w:p w:rsidR="00227007" w:rsidRPr="00150AF2" w:rsidRDefault="00862EFA" w:rsidP="00227007">
      <w:pPr>
        <w:pStyle w:val="NormalnyWeb"/>
        <w:spacing w:before="120" w:after="0"/>
        <w:jc w:val="both"/>
        <w:rPr>
          <w:sz w:val="20"/>
          <w:szCs w:val="20"/>
        </w:rPr>
      </w:pPr>
      <w:r w:rsidRPr="00150AF2">
        <w:rPr>
          <w:sz w:val="20"/>
          <w:szCs w:val="20"/>
        </w:rPr>
        <w:t>*Dopłata do kosztów świadczenia usług wchodzących w skład usługi powszechnej, o której mowa w art.</w:t>
      </w:r>
      <w:r w:rsidR="00150AF2" w:rsidRPr="00150AF2">
        <w:rPr>
          <w:sz w:val="20"/>
          <w:szCs w:val="20"/>
        </w:rPr>
        <w:t xml:space="preserve"> </w:t>
      </w:r>
      <w:r w:rsidRPr="00150AF2">
        <w:rPr>
          <w:sz w:val="20"/>
          <w:szCs w:val="20"/>
        </w:rPr>
        <w:t xml:space="preserve">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340125" w:rsidRDefault="00340125"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862EFA" w:rsidP="00227007">
      <w:pPr>
        <w:pStyle w:val="ASNagwek2"/>
        <w:spacing w:before="120" w:after="0"/>
        <w:rPr>
          <w:sz w:val="22"/>
          <w:szCs w:val="22"/>
        </w:rPr>
      </w:pPr>
      <w:bookmarkStart w:id="392" w:name="_Toc200435697"/>
      <w:bookmarkStart w:id="393" w:name="_Toc383437295"/>
      <w:r w:rsidRPr="00862EFA">
        <w:rPr>
          <w:sz w:val="22"/>
          <w:szCs w:val="22"/>
        </w:rPr>
        <w:t>Działalność w zakresie usług na rynku detalicznym – połączenia międzystrefowe</w:t>
      </w:r>
      <w:bookmarkEnd w:id="392"/>
      <w:bookmarkEnd w:id="393"/>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połączenia międzystrefowe </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592"/>
        <w:gridCol w:w="1194"/>
        <w:gridCol w:w="1408"/>
      </w:tblGrid>
      <w:tr w:rsidR="00EB5E90" w:rsidRPr="0068696A" w:rsidTr="000C76E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592"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194"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rsidTr="000C76E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592" w:type="dxa"/>
            <w:tcBorders>
              <w:top w:val="single" w:sz="4" w:space="0" w:color="auto"/>
            </w:tcBorders>
          </w:tcPr>
          <w:p w:rsidR="00227007" w:rsidRPr="00150AF2" w:rsidRDefault="00227007" w:rsidP="00227007">
            <w:pPr>
              <w:spacing w:before="120" w:line="240" w:lineRule="auto"/>
              <w:rPr>
                <w:b/>
                <w:bCs/>
                <w:sz w:val="20"/>
                <w:szCs w:val="20"/>
              </w:rPr>
            </w:pPr>
          </w:p>
        </w:tc>
        <w:tc>
          <w:tcPr>
            <w:tcW w:w="1194"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rsidTr="000C76E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592" w:type="dxa"/>
          </w:tcPr>
          <w:p w:rsidR="00227007" w:rsidRPr="00150AF2" w:rsidRDefault="00227007" w:rsidP="00227007">
            <w:pPr>
              <w:spacing w:before="120" w:line="240" w:lineRule="auto"/>
              <w:rPr>
                <w:b/>
                <w:bCs/>
                <w:sz w:val="20"/>
                <w:szCs w:val="20"/>
              </w:rPr>
            </w:pPr>
          </w:p>
        </w:tc>
        <w:tc>
          <w:tcPr>
            <w:tcW w:w="1194"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592" w:type="dxa"/>
          </w:tcPr>
          <w:p w:rsidR="00227007" w:rsidRPr="00150AF2" w:rsidRDefault="00227007" w:rsidP="00227007">
            <w:pPr>
              <w:spacing w:before="120" w:line="240" w:lineRule="auto"/>
              <w:rPr>
                <w:b/>
                <w:bCs/>
                <w:sz w:val="20"/>
                <w:szCs w:val="20"/>
              </w:rPr>
            </w:pPr>
          </w:p>
        </w:tc>
        <w:tc>
          <w:tcPr>
            <w:tcW w:w="1194"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592" w:type="dxa"/>
          </w:tcPr>
          <w:p w:rsidR="00227007" w:rsidRPr="00150AF2" w:rsidRDefault="00227007" w:rsidP="00227007">
            <w:pPr>
              <w:spacing w:before="120" w:line="240" w:lineRule="auto"/>
              <w:rPr>
                <w:b/>
                <w:bCs/>
                <w:sz w:val="20"/>
                <w:szCs w:val="20"/>
              </w:rPr>
            </w:pPr>
          </w:p>
        </w:tc>
        <w:tc>
          <w:tcPr>
            <w:tcW w:w="1194"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592" w:type="dxa"/>
          </w:tcPr>
          <w:p w:rsidR="00227007" w:rsidRPr="00150AF2" w:rsidRDefault="00227007" w:rsidP="00227007">
            <w:pPr>
              <w:spacing w:before="120" w:line="240" w:lineRule="auto"/>
              <w:rPr>
                <w:b/>
                <w:bCs/>
                <w:sz w:val="20"/>
                <w:szCs w:val="20"/>
              </w:rPr>
            </w:pPr>
          </w:p>
        </w:tc>
        <w:tc>
          <w:tcPr>
            <w:tcW w:w="1194"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592" w:type="dxa"/>
          </w:tcPr>
          <w:p w:rsidR="00227007" w:rsidRPr="00150AF2" w:rsidRDefault="00227007" w:rsidP="00227007">
            <w:pPr>
              <w:spacing w:before="120" w:line="240" w:lineRule="auto"/>
              <w:rPr>
                <w:i/>
                <w:iCs/>
                <w:sz w:val="20"/>
                <w:szCs w:val="20"/>
              </w:rPr>
            </w:pPr>
          </w:p>
        </w:tc>
        <w:tc>
          <w:tcPr>
            <w:tcW w:w="1194"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rsidTr="000C76E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592" w:type="dxa"/>
            <w:tcBorders>
              <w:bottom w:val="single" w:sz="4" w:space="0" w:color="auto"/>
            </w:tcBorders>
          </w:tcPr>
          <w:p w:rsidR="00227007" w:rsidRPr="00150AF2" w:rsidRDefault="00227007" w:rsidP="00227007">
            <w:pPr>
              <w:spacing w:before="120" w:line="240" w:lineRule="auto"/>
              <w:rPr>
                <w:i/>
                <w:iCs/>
                <w:sz w:val="20"/>
                <w:szCs w:val="20"/>
              </w:rPr>
            </w:pPr>
          </w:p>
        </w:tc>
        <w:tc>
          <w:tcPr>
            <w:tcW w:w="1194"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rsidTr="000C76E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592"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194"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592" w:type="dxa"/>
          </w:tcPr>
          <w:p w:rsidR="00227007" w:rsidRPr="00150AF2" w:rsidRDefault="00227007" w:rsidP="00227007">
            <w:pPr>
              <w:spacing w:before="120" w:line="240" w:lineRule="auto"/>
              <w:rPr>
                <w:sz w:val="20"/>
                <w:szCs w:val="20"/>
              </w:rPr>
            </w:pPr>
          </w:p>
        </w:tc>
        <w:tc>
          <w:tcPr>
            <w:tcW w:w="1194"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592" w:type="dxa"/>
          </w:tcPr>
          <w:p w:rsidR="00227007" w:rsidRPr="00150AF2" w:rsidRDefault="00227007" w:rsidP="00227007">
            <w:pPr>
              <w:spacing w:before="120" w:line="240" w:lineRule="auto"/>
              <w:rPr>
                <w:b/>
                <w:bCs/>
                <w:sz w:val="20"/>
                <w:szCs w:val="20"/>
              </w:rPr>
            </w:pPr>
          </w:p>
        </w:tc>
        <w:tc>
          <w:tcPr>
            <w:tcW w:w="1194"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rsidTr="000C76E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592" w:type="dxa"/>
            <w:tcBorders>
              <w:bottom w:val="single" w:sz="4" w:space="0" w:color="auto"/>
            </w:tcBorders>
          </w:tcPr>
          <w:p w:rsidR="00227007" w:rsidRPr="00150AF2" w:rsidRDefault="00227007" w:rsidP="00227007">
            <w:pPr>
              <w:spacing w:before="120" w:line="240" w:lineRule="auto"/>
              <w:rPr>
                <w:sz w:val="20"/>
                <w:szCs w:val="20"/>
              </w:rPr>
            </w:pPr>
          </w:p>
        </w:tc>
        <w:tc>
          <w:tcPr>
            <w:tcW w:w="1194"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rsidTr="000C76E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592"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194"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usług na rynku detalicznym – połączenia międzystrefowe.</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bCs/>
                <w:sz w:val="20"/>
                <w:szCs w:val="20"/>
              </w:rPr>
            </w:pPr>
            <w:r w:rsidRPr="00150AF2">
              <w:rPr>
                <w:bCs/>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sz w:val="20"/>
                <w:szCs w:val="20"/>
              </w:rPr>
            </w:pPr>
            <w:r w:rsidRPr="00150AF2">
              <w:rPr>
                <w:b/>
                <w:sz w:val="20"/>
                <w:szCs w:val="20"/>
              </w:rPr>
              <w:t>Transfery wewnętrzne od działalności w zakresie dostępu do sieci transportowej</w:t>
            </w:r>
          </w:p>
        </w:tc>
        <w:tc>
          <w:tcPr>
            <w:tcW w:w="236"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260" w:type="dxa"/>
            <w:gridSpan w:val="2"/>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po uwzględnieniu dopłat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150AF2" w:rsidRDefault="00150AF2" w:rsidP="00150AF2">
      <w:pPr>
        <w:pStyle w:val="NormalnyWeb"/>
        <w:spacing w:before="120" w:after="0"/>
        <w:jc w:val="both"/>
        <w:rPr>
          <w:sz w:val="20"/>
          <w:szCs w:val="20"/>
        </w:rPr>
      </w:pPr>
    </w:p>
    <w:p w:rsidR="00674C1C" w:rsidRDefault="00674C1C" w:rsidP="00150AF2">
      <w:pPr>
        <w:pStyle w:val="NormalnyWeb"/>
        <w:spacing w:before="120" w:after="0"/>
        <w:jc w:val="both"/>
        <w:rPr>
          <w:sz w:val="20"/>
          <w:szCs w:val="20"/>
        </w:rPr>
      </w:pPr>
    </w:p>
    <w:p w:rsidR="00340125" w:rsidRDefault="00340125" w:rsidP="00150AF2">
      <w:pPr>
        <w:pStyle w:val="NormalnyWeb"/>
        <w:spacing w:before="120" w:after="0"/>
        <w:jc w:val="both"/>
        <w:rPr>
          <w:sz w:val="20"/>
          <w:szCs w:val="20"/>
        </w:rPr>
      </w:pPr>
    </w:p>
    <w:p w:rsidR="00674C1C" w:rsidRDefault="00674C1C" w:rsidP="00150AF2">
      <w:pPr>
        <w:pStyle w:val="NormalnyWeb"/>
        <w:spacing w:before="120" w:after="0"/>
        <w:jc w:val="both"/>
        <w:rPr>
          <w:sz w:val="20"/>
          <w:szCs w:val="20"/>
        </w:rPr>
      </w:pPr>
    </w:p>
    <w:p w:rsidR="00150AF2" w:rsidRPr="00150AF2" w:rsidRDefault="00150AF2" w:rsidP="00150AF2">
      <w:pPr>
        <w:pStyle w:val="NormalnyWeb"/>
        <w:spacing w:before="120" w:after="0"/>
        <w:jc w:val="both"/>
        <w:rPr>
          <w:sz w:val="20"/>
          <w:szCs w:val="20"/>
        </w:rPr>
      </w:pPr>
    </w:p>
    <w:p w:rsidR="00227007" w:rsidRDefault="00862EFA" w:rsidP="00227007">
      <w:pPr>
        <w:pStyle w:val="ASNagwek2"/>
        <w:spacing w:before="120" w:after="0"/>
        <w:rPr>
          <w:sz w:val="22"/>
          <w:szCs w:val="22"/>
        </w:rPr>
      </w:pPr>
      <w:bookmarkStart w:id="394" w:name="_Toc200435698"/>
      <w:bookmarkStart w:id="395" w:name="_Toc383437296"/>
      <w:r w:rsidRPr="00862EFA">
        <w:rPr>
          <w:sz w:val="22"/>
          <w:szCs w:val="22"/>
        </w:rPr>
        <w:t>Działalność w zakresie usług na rynku detalicznym – połączenia międzynarodowe</w:t>
      </w:r>
      <w:bookmarkEnd w:id="394"/>
      <w:bookmarkEnd w:id="395"/>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połączenia międzynarodowe </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150AF2">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150AF2">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150AF2">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150AF2">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150AF2">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usług na rynku detalicznym – połączenia międzynarodowe.</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bCs/>
                <w:sz w:val="20"/>
                <w:szCs w:val="20"/>
              </w:rPr>
            </w:pPr>
            <w:r w:rsidRPr="00150AF2">
              <w:rPr>
                <w:bCs/>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sz w:val="20"/>
                <w:szCs w:val="20"/>
              </w:rPr>
            </w:pPr>
            <w:r w:rsidRPr="00150AF2">
              <w:rPr>
                <w:b/>
                <w:sz w:val="20"/>
                <w:szCs w:val="20"/>
              </w:rPr>
              <w:t>Transfery wewnętrzne od działalności w zakresie dostępu do sieci transportowej</w:t>
            </w:r>
          </w:p>
        </w:tc>
        <w:tc>
          <w:tcPr>
            <w:tcW w:w="236"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260" w:type="dxa"/>
            <w:gridSpan w:val="2"/>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po uwzględnieniu dopłat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340125" w:rsidRDefault="00340125" w:rsidP="00227007">
      <w:pPr>
        <w:pStyle w:val="NormalnyWeb"/>
        <w:spacing w:before="120" w:after="0"/>
        <w:rPr>
          <w:sz w:val="22"/>
          <w:szCs w:val="22"/>
        </w:rPr>
      </w:pPr>
    </w:p>
    <w:p w:rsidR="00674C1C" w:rsidRDefault="00674C1C" w:rsidP="00227007">
      <w:pPr>
        <w:pStyle w:val="NormalnyWeb"/>
        <w:spacing w:before="120" w:after="0"/>
        <w:rPr>
          <w:sz w:val="22"/>
          <w:szCs w:val="22"/>
        </w:rPr>
      </w:pPr>
    </w:p>
    <w:p w:rsidR="00227007" w:rsidRDefault="00862EFA" w:rsidP="00227007">
      <w:pPr>
        <w:pStyle w:val="ASNagwek2"/>
        <w:spacing w:before="120" w:after="0"/>
        <w:rPr>
          <w:sz w:val="22"/>
          <w:szCs w:val="22"/>
        </w:rPr>
      </w:pPr>
      <w:bookmarkStart w:id="396" w:name="_Toc200435699"/>
      <w:bookmarkStart w:id="397" w:name="_Toc383437297"/>
      <w:r w:rsidRPr="00862EFA">
        <w:rPr>
          <w:sz w:val="22"/>
          <w:szCs w:val="22"/>
        </w:rPr>
        <w:lastRenderedPageBreak/>
        <w:t xml:space="preserve">Działalność w zakresie usług na rynku detalicznym – połączenia </w:t>
      </w:r>
      <w:r w:rsidR="00674C1C">
        <w:rPr>
          <w:sz w:val="22"/>
          <w:szCs w:val="22"/>
        </w:rPr>
        <w:br/>
      </w:r>
      <w:r w:rsidRPr="00862EFA">
        <w:rPr>
          <w:sz w:val="22"/>
          <w:szCs w:val="22"/>
        </w:rPr>
        <w:t>do sieci komórkowych</w:t>
      </w:r>
      <w:bookmarkEnd w:id="396"/>
      <w:bookmarkEnd w:id="397"/>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połączenia do sieci komórkowych </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usług na rynku detalicznym – połączenia do sieci komórkowych.</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bCs/>
                <w:sz w:val="20"/>
                <w:szCs w:val="20"/>
              </w:rPr>
            </w:pPr>
            <w:r w:rsidRPr="00150AF2">
              <w:rPr>
                <w:bCs/>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sz w:val="20"/>
                <w:szCs w:val="20"/>
              </w:rPr>
            </w:pPr>
            <w:r w:rsidRPr="00150AF2">
              <w:rPr>
                <w:b/>
                <w:sz w:val="20"/>
                <w:szCs w:val="20"/>
              </w:rPr>
              <w:t>Transfery wewnętrzne od działalności w zakresie dostępu do sieci transportowej</w:t>
            </w:r>
          </w:p>
        </w:tc>
        <w:tc>
          <w:tcPr>
            <w:tcW w:w="236"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260" w:type="dxa"/>
            <w:gridSpan w:val="2"/>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po uwzględnieniu dopłat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674C1C" w:rsidRDefault="00674C1C" w:rsidP="00227007">
      <w:pPr>
        <w:pStyle w:val="NormalnyWeb"/>
        <w:spacing w:before="120" w:after="0"/>
        <w:rPr>
          <w:sz w:val="22"/>
          <w:szCs w:val="22"/>
        </w:rPr>
      </w:pPr>
    </w:p>
    <w:p w:rsidR="00340125" w:rsidRDefault="00340125"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862EFA" w:rsidP="00227007">
      <w:pPr>
        <w:pStyle w:val="ASNagwek2"/>
        <w:spacing w:before="120" w:after="0"/>
        <w:rPr>
          <w:sz w:val="22"/>
          <w:szCs w:val="22"/>
        </w:rPr>
      </w:pPr>
      <w:bookmarkStart w:id="398" w:name="_Toc200435700"/>
      <w:bookmarkStart w:id="399" w:name="_Toc383437298"/>
      <w:r w:rsidRPr="00862EFA">
        <w:rPr>
          <w:sz w:val="22"/>
          <w:szCs w:val="22"/>
        </w:rPr>
        <w:lastRenderedPageBreak/>
        <w:t xml:space="preserve">Działalność w zakresie usług na rynku detalicznym – połączenia </w:t>
      </w:r>
      <w:r w:rsidR="00674C1C">
        <w:rPr>
          <w:sz w:val="22"/>
          <w:szCs w:val="22"/>
        </w:rPr>
        <w:br/>
      </w:r>
      <w:r w:rsidRPr="00862EFA">
        <w:rPr>
          <w:sz w:val="22"/>
          <w:szCs w:val="22"/>
        </w:rPr>
        <w:t>do sieci Internet</w:t>
      </w:r>
      <w:bookmarkEnd w:id="398"/>
      <w:bookmarkEnd w:id="399"/>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połączenia do sieci Internet </w:t>
      </w:r>
    </w:p>
    <w:p w:rsidR="00227007" w:rsidRPr="00150AF2" w:rsidRDefault="00862EFA" w:rsidP="00227007">
      <w:pPr>
        <w:spacing w:before="120" w:line="240" w:lineRule="auto"/>
        <w:outlineLvl w:val="0"/>
        <w:rPr>
          <w:i/>
          <w:iCs/>
          <w:sz w:val="20"/>
          <w:szCs w:val="20"/>
        </w:rPr>
      </w:pPr>
      <w:r w:rsidRPr="00862EFA">
        <w:rPr>
          <w:i/>
          <w:iCs/>
        </w:rPr>
        <w:t xml:space="preserve">(w tysiącach </w:t>
      </w:r>
      <w:r w:rsidRPr="00150AF2">
        <w:rPr>
          <w:i/>
          <w:iCs/>
          <w:sz w:val="20"/>
          <w:szCs w:val="20"/>
        </w:rPr>
        <w:t>złotych)</w:t>
      </w:r>
    </w:p>
    <w:tbl>
      <w:tblPr>
        <w:tblW w:w="0" w:type="auto"/>
        <w:tblInd w:w="108" w:type="dxa"/>
        <w:tblLayout w:type="fixed"/>
        <w:tblLook w:val="0000"/>
      </w:tblPr>
      <w:tblGrid>
        <w:gridCol w:w="5220"/>
        <w:gridCol w:w="378"/>
        <w:gridCol w:w="1408"/>
        <w:gridCol w:w="1408"/>
      </w:tblGrid>
      <w:tr w:rsidR="00EB5E90" w:rsidRPr="00150AF2">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150AF2">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150AF2">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150AF2">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150AF2">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150AF2">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150AF2">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Sprawozdanie z wyniku działalności w zakresie usług na rynku detalicznym – połączenia do sieci Internet.</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bCs/>
                <w:sz w:val="20"/>
                <w:szCs w:val="20"/>
              </w:rPr>
            </w:pPr>
            <w:r w:rsidRPr="00150AF2">
              <w:rPr>
                <w:bCs/>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sieci transportowej</w:t>
            </w:r>
          </w:p>
          <w:p w:rsidR="00227007" w:rsidRPr="00150AF2" w:rsidRDefault="00862EFA" w:rsidP="00227007">
            <w:pPr>
              <w:spacing w:before="120" w:line="240" w:lineRule="auto"/>
              <w:rPr>
                <w:sz w:val="20"/>
                <w:szCs w:val="20"/>
              </w:rPr>
            </w:pPr>
            <w:r w:rsidRPr="00150AF2">
              <w:rPr>
                <w:b/>
                <w:sz w:val="20"/>
                <w:szCs w:val="20"/>
              </w:rPr>
              <w:t>Transfery wewnętrzne od innej działalności</w:t>
            </w:r>
            <w:r w:rsidRPr="00150AF2">
              <w:rPr>
                <w:sz w:val="20"/>
                <w:szCs w:val="20"/>
              </w:rPr>
              <w:t xml:space="preserve"> </w:t>
            </w:r>
          </w:p>
        </w:tc>
        <w:tc>
          <w:tcPr>
            <w:tcW w:w="236"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260" w:type="dxa"/>
            <w:gridSpan w:val="2"/>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po uwzględnieniu dopłat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674C1C" w:rsidRDefault="00674C1C" w:rsidP="00227007">
      <w:pPr>
        <w:pStyle w:val="NormalnyWeb"/>
        <w:spacing w:before="120" w:after="0"/>
        <w:rPr>
          <w:sz w:val="22"/>
          <w:szCs w:val="22"/>
        </w:rPr>
      </w:pPr>
    </w:p>
    <w:p w:rsidR="00FC7B49" w:rsidRDefault="00FC7B49" w:rsidP="00227007">
      <w:pPr>
        <w:pStyle w:val="NormalnyWeb"/>
        <w:spacing w:before="120" w:after="0"/>
        <w:rPr>
          <w:sz w:val="22"/>
          <w:szCs w:val="22"/>
        </w:rPr>
      </w:pPr>
    </w:p>
    <w:p w:rsidR="00340125" w:rsidRDefault="00340125" w:rsidP="00227007">
      <w:pPr>
        <w:pStyle w:val="NormalnyWeb"/>
        <w:spacing w:before="120" w:after="0"/>
        <w:rPr>
          <w:sz w:val="22"/>
          <w:szCs w:val="22"/>
        </w:rPr>
      </w:pPr>
    </w:p>
    <w:p w:rsidR="00227007" w:rsidRDefault="00862EFA" w:rsidP="00227007">
      <w:pPr>
        <w:pStyle w:val="ASNagwek2"/>
        <w:spacing w:before="120" w:after="0"/>
        <w:rPr>
          <w:sz w:val="22"/>
          <w:szCs w:val="22"/>
        </w:rPr>
      </w:pPr>
      <w:bookmarkStart w:id="400" w:name="_Toc200435701"/>
      <w:bookmarkStart w:id="401" w:name="_Toc383437299"/>
      <w:r w:rsidRPr="00862EFA">
        <w:rPr>
          <w:sz w:val="22"/>
          <w:szCs w:val="22"/>
        </w:rPr>
        <w:t xml:space="preserve">Działalność w zakresie usług na rynku detalicznym – </w:t>
      </w:r>
      <w:bookmarkEnd w:id="400"/>
      <w:r w:rsidRPr="00862EFA">
        <w:rPr>
          <w:sz w:val="22"/>
          <w:szCs w:val="22"/>
        </w:rPr>
        <w:t>ogólnopolskie biuro numerów</w:t>
      </w:r>
      <w:bookmarkEnd w:id="401"/>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w:t>
      </w:r>
      <w:r w:rsidR="00862EFA">
        <w:rPr>
          <w:u w:val="single"/>
        </w:rPr>
        <w:t>ogólnopolskie biuro numerów</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 xml:space="preserve">Sprawozdanie z wyniku działalności w zakresie usług na rynku detalicznym – </w:t>
      </w:r>
      <w:r>
        <w:rPr>
          <w:u w:val="single"/>
        </w:rPr>
        <w:t>ogólnopolskie biuro numerów</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bCs/>
                <w:sz w:val="20"/>
                <w:szCs w:val="20"/>
              </w:rPr>
            </w:pPr>
            <w:r w:rsidRPr="00150AF2">
              <w:rPr>
                <w:bCs/>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single" w:sz="4" w:space="0" w:color="auto"/>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sz w:val="20"/>
                <w:szCs w:val="20"/>
              </w:rPr>
            </w:pPr>
            <w:r w:rsidRPr="00150AF2">
              <w:rPr>
                <w:b/>
                <w:sz w:val="20"/>
                <w:szCs w:val="20"/>
              </w:rPr>
              <w:t>Transfery wewnętrzne od działalności w zakresie dostępu do sieci transportowej</w:t>
            </w:r>
          </w:p>
        </w:tc>
        <w:tc>
          <w:tcPr>
            <w:tcW w:w="236"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260" w:type="dxa"/>
            <w:gridSpan w:val="2"/>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Wynik działalności w zakresie usług na rynku detalicznym, po uwzględnieniu dopłat</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674C1C" w:rsidRDefault="00674C1C" w:rsidP="00227007">
      <w:pPr>
        <w:pStyle w:val="NormalnyWeb"/>
        <w:spacing w:before="120" w:after="0"/>
        <w:rPr>
          <w:sz w:val="22"/>
          <w:szCs w:val="22"/>
        </w:rPr>
      </w:pPr>
    </w:p>
    <w:p w:rsidR="00FC7B49" w:rsidRDefault="00FC7B49" w:rsidP="00227007">
      <w:pPr>
        <w:pStyle w:val="NormalnyWeb"/>
        <w:spacing w:before="120" w:after="0"/>
        <w:rPr>
          <w:sz w:val="22"/>
          <w:szCs w:val="22"/>
        </w:rPr>
      </w:pPr>
    </w:p>
    <w:p w:rsidR="00227007" w:rsidRDefault="00862EFA" w:rsidP="00227007">
      <w:pPr>
        <w:pStyle w:val="ASNagwek2"/>
        <w:spacing w:before="120" w:after="0"/>
        <w:rPr>
          <w:sz w:val="22"/>
          <w:szCs w:val="22"/>
        </w:rPr>
      </w:pPr>
      <w:bookmarkStart w:id="402" w:name="_Toc200435702"/>
      <w:bookmarkStart w:id="403" w:name="_Toc383437300"/>
      <w:r w:rsidRPr="00862EFA">
        <w:rPr>
          <w:sz w:val="22"/>
          <w:szCs w:val="22"/>
        </w:rPr>
        <w:lastRenderedPageBreak/>
        <w:t xml:space="preserve">Działalność w zakresie usług na rynku detalicznym – </w:t>
      </w:r>
      <w:bookmarkEnd w:id="402"/>
      <w:r w:rsidRPr="00862EFA">
        <w:rPr>
          <w:sz w:val="22"/>
          <w:szCs w:val="22"/>
        </w:rPr>
        <w:t xml:space="preserve">połączenia </w:t>
      </w:r>
      <w:r w:rsidR="00674C1C">
        <w:rPr>
          <w:sz w:val="22"/>
          <w:szCs w:val="22"/>
        </w:rPr>
        <w:br/>
      </w:r>
      <w:r w:rsidRPr="00862EFA">
        <w:rPr>
          <w:sz w:val="22"/>
          <w:szCs w:val="22"/>
        </w:rPr>
        <w:t>z PAS</w:t>
      </w:r>
      <w:bookmarkEnd w:id="403"/>
      <w:r w:rsidRPr="00862EFA">
        <w:rPr>
          <w:sz w:val="22"/>
          <w:szCs w:val="22"/>
        </w:rPr>
        <w:t xml:space="preserve"> </w:t>
      </w:r>
    </w:p>
    <w:p w:rsidR="00227007" w:rsidRDefault="00EB5E90" w:rsidP="00227007">
      <w:pPr>
        <w:spacing w:before="120" w:line="240" w:lineRule="auto"/>
        <w:rPr>
          <w:u w:val="single"/>
        </w:rPr>
      </w:pPr>
      <w:r w:rsidRPr="0068696A">
        <w:rPr>
          <w:u w:val="single"/>
        </w:rPr>
        <w:t xml:space="preserve">Sprawozdanie ze średniorocznego kapitału zaangażowanego w zakresie usług </w:t>
      </w:r>
      <w:r w:rsidR="00674C1C">
        <w:rPr>
          <w:u w:val="single"/>
        </w:rPr>
        <w:br/>
      </w:r>
      <w:r w:rsidRPr="0068696A">
        <w:rPr>
          <w:u w:val="single"/>
        </w:rPr>
        <w:t xml:space="preserve">na rynku detalicznym – </w:t>
      </w:r>
      <w:r w:rsidR="00862EFA">
        <w:rPr>
          <w:u w:val="single"/>
        </w:rPr>
        <w:t xml:space="preserve">połączenia z PAS </w:t>
      </w:r>
    </w:p>
    <w:p w:rsidR="00227007" w:rsidRDefault="00862EFA" w:rsidP="00227007">
      <w:pPr>
        <w:spacing w:before="120" w:line="240" w:lineRule="auto"/>
        <w:outlineLvl w:val="0"/>
        <w:rPr>
          <w:i/>
          <w:iCs/>
        </w:rPr>
      </w:pPr>
      <w:r w:rsidRPr="00862EFA">
        <w:rPr>
          <w:i/>
          <w:iCs/>
        </w:rPr>
        <w:t>(w tysiącach złotych)</w:t>
      </w:r>
    </w:p>
    <w:tbl>
      <w:tblPr>
        <w:tblW w:w="8414" w:type="dxa"/>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 xml:space="preserve"> 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IV. Pozostałe zobowiązania </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862EFA" w:rsidP="00227007">
      <w:pPr>
        <w:spacing w:before="120" w:line="240" w:lineRule="auto"/>
        <w:jc w:val="left"/>
        <w:outlineLvl w:val="0"/>
        <w:rPr>
          <w:u w:val="single"/>
        </w:rPr>
      </w:pPr>
      <w:r w:rsidRPr="00862EFA">
        <w:br w:type="page"/>
      </w:r>
      <w:r w:rsidR="00EB5E90" w:rsidRPr="0068696A">
        <w:rPr>
          <w:u w:val="single"/>
        </w:rPr>
        <w:lastRenderedPageBreak/>
        <w:t xml:space="preserve">Sprawozdanie z wyniku działalności w zakresie usług na rynku detalicznym – </w:t>
      </w:r>
      <w:r>
        <w:rPr>
          <w:u w:val="single"/>
        </w:rPr>
        <w:t>połączenia z PAS.</w:t>
      </w:r>
    </w:p>
    <w:p w:rsidR="00227007" w:rsidRDefault="00862EFA" w:rsidP="00227007">
      <w:pPr>
        <w:spacing w:before="120" w:line="240" w:lineRule="auto"/>
        <w:outlineLvl w:val="0"/>
        <w:rPr>
          <w:i/>
          <w:iCs/>
        </w:rPr>
      </w:pPr>
      <w:r w:rsidRPr="00862EFA">
        <w:rPr>
          <w:i/>
          <w:iCs/>
        </w:rPr>
        <w:t>(w tysiącach złotych)</w:t>
      </w:r>
    </w:p>
    <w:tbl>
      <w:tblPr>
        <w:tblW w:w="8699" w:type="dxa"/>
        <w:tblLayout w:type="fixed"/>
        <w:tblLook w:val="0000"/>
      </w:tblPr>
      <w:tblGrid>
        <w:gridCol w:w="6422"/>
        <w:gridCol w:w="261"/>
        <w:gridCol w:w="1008"/>
        <w:gridCol w:w="1008"/>
      </w:tblGrid>
      <w:tr w:rsidR="00EB5E90" w:rsidRPr="0068696A">
        <w:tc>
          <w:tcPr>
            <w:tcW w:w="642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61"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008"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008"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642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tc>
        <w:tc>
          <w:tcPr>
            <w:tcW w:w="261"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008"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6422" w:type="dxa"/>
            <w:vAlign w:val="bottom"/>
          </w:tcPr>
          <w:p w:rsidR="00227007" w:rsidRPr="00150AF2" w:rsidRDefault="00862EFA" w:rsidP="00227007">
            <w:pPr>
              <w:spacing w:before="120" w:line="240" w:lineRule="auto"/>
              <w:rPr>
                <w:b/>
                <w:bCs/>
                <w:sz w:val="20"/>
                <w:szCs w:val="20"/>
              </w:rPr>
            </w:pPr>
            <w:r w:rsidRPr="00150AF2">
              <w:rPr>
                <w:b/>
                <w:bCs/>
                <w:sz w:val="20"/>
                <w:szCs w:val="20"/>
              </w:rPr>
              <w:t>Przychody netto</w:t>
            </w:r>
          </w:p>
        </w:tc>
        <w:tc>
          <w:tcPr>
            <w:tcW w:w="261" w:type="dxa"/>
          </w:tcPr>
          <w:p w:rsidR="00227007" w:rsidRPr="00150AF2" w:rsidRDefault="00227007" w:rsidP="00227007">
            <w:pPr>
              <w:spacing w:before="120" w:line="240" w:lineRule="auto"/>
              <w:jc w:val="left"/>
              <w:rPr>
                <w:b/>
                <w:bCs/>
                <w:sz w:val="20"/>
                <w:szCs w:val="20"/>
              </w:rPr>
            </w:pPr>
          </w:p>
        </w:tc>
        <w:tc>
          <w:tcPr>
            <w:tcW w:w="1008" w:type="dxa"/>
          </w:tcPr>
          <w:p w:rsidR="00227007" w:rsidRPr="00150AF2" w:rsidRDefault="00227007" w:rsidP="00227007">
            <w:pPr>
              <w:spacing w:before="120" w:line="240" w:lineRule="auto"/>
              <w:jc w:val="right"/>
              <w:rPr>
                <w:b/>
                <w:bCs/>
                <w:snapToGrid w:val="0"/>
                <w:color w:val="000000"/>
                <w:sz w:val="20"/>
                <w:szCs w:val="20"/>
              </w:rPr>
            </w:pPr>
          </w:p>
        </w:tc>
        <w:tc>
          <w:tcPr>
            <w:tcW w:w="1008" w:type="dxa"/>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6422" w:type="dxa"/>
            <w:vAlign w:val="bottom"/>
          </w:tcPr>
          <w:p w:rsidR="00227007" w:rsidRPr="00150AF2" w:rsidRDefault="00862EFA" w:rsidP="00227007">
            <w:pPr>
              <w:spacing w:before="120" w:line="240" w:lineRule="auto"/>
              <w:rPr>
                <w:sz w:val="20"/>
                <w:szCs w:val="20"/>
              </w:rPr>
            </w:pPr>
            <w:r w:rsidRPr="00150AF2">
              <w:rPr>
                <w:b/>
                <w:sz w:val="20"/>
                <w:szCs w:val="20"/>
              </w:rPr>
              <w:t>Pozostałe przychody operacyjne</w:t>
            </w:r>
          </w:p>
        </w:tc>
        <w:tc>
          <w:tcPr>
            <w:tcW w:w="261" w:type="dxa"/>
          </w:tcPr>
          <w:p w:rsidR="00227007" w:rsidRPr="00150AF2" w:rsidRDefault="00227007" w:rsidP="00227007">
            <w:pPr>
              <w:spacing w:before="120" w:line="240" w:lineRule="auto"/>
              <w:jc w:val="left"/>
              <w:rPr>
                <w:sz w:val="20"/>
                <w:szCs w:val="20"/>
              </w:rPr>
            </w:pPr>
          </w:p>
        </w:tc>
        <w:tc>
          <w:tcPr>
            <w:tcW w:w="1008" w:type="dxa"/>
          </w:tcPr>
          <w:p w:rsidR="00227007" w:rsidRPr="00150AF2" w:rsidRDefault="00227007" w:rsidP="00227007">
            <w:pPr>
              <w:spacing w:before="120" w:line="240" w:lineRule="auto"/>
              <w:jc w:val="right"/>
              <w:rPr>
                <w:snapToGrid w:val="0"/>
                <w:color w:val="000000"/>
                <w:sz w:val="20"/>
                <w:szCs w:val="20"/>
              </w:rPr>
            </w:pPr>
          </w:p>
        </w:tc>
        <w:tc>
          <w:tcPr>
            <w:tcW w:w="1008" w:type="dxa"/>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6422" w:type="dxa"/>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61" w:type="dxa"/>
          </w:tcPr>
          <w:p w:rsidR="00227007" w:rsidRPr="00150AF2" w:rsidRDefault="00227007" w:rsidP="00227007">
            <w:pPr>
              <w:spacing w:before="120" w:line="240" w:lineRule="auto"/>
              <w:jc w:val="left"/>
              <w:rPr>
                <w:sz w:val="20"/>
                <w:szCs w:val="20"/>
              </w:rPr>
            </w:pPr>
          </w:p>
        </w:tc>
        <w:tc>
          <w:tcPr>
            <w:tcW w:w="1008" w:type="dxa"/>
          </w:tcPr>
          <w:p w:rsidR="00227007" w:rsidRPr="00150AF2" w:rsidRDefault="00227007" w:rsidP="00227007">
            <w:pPr>
              <w:spacing w:before="120" w:line="240" w:lineRule="auto"/>
              <w:jc w:val="right"/>
              <w:rPr>
                <w:snapToGrid w:val="0"/>
                <w:color w:val="000000"/>
                <w:sz w:val="20"/>
                <w:szCs w:val="20"/>
              </w:rPr>
            </w:pPr>
          </w:p>
        </w:tc>
        <w:tc>
          <w:tcPr>
            <w:tcW w:w="1008" w:type="dxa"/>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nil"/>
              <w:bottom w:val="nil"/>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sz w:val="20"/>
                <w:szCs w:val="20"/>
              </w:rPr>
            </w:pPr>
            <w:r w:rsidRPr="00150AF2">
              <w:rPr>
                <w:b/>
                <w:sz w:val="20"/>
                <w:szCs w:val="20"/>
              </w:rPr>
              <w:t>Korekta do wartości bieżącej (+/-)</w:t>
            </w:r>
          </w:p>
          <w:p w:rsidR="00227007" w:rsidRPr="00150AF2" w:rsidRDefault="00862EFA" w:rsidP="00227007">
            <w:pPr>
              <w:spacing w:before="120" w:line="240" w:lineRule="auto"/>
              <w:rPr>
                <w:i/>
                <w:sz w:val="20"/>
                <w:szCs w:val="20"/>
              </w:rPr>
            </w:pPr>
            <w:r w:rsidRPr="00150AF2">
              <w:rPr>
                <w:i/>
                <w:sz w:val="20"/>
                <w:szCs w:val="20"/>
              </w:rPr>
              <w:t>- korekty amortyzacji (+/-)</w:t>
            </w:r>
          </w:p>
          <w:p w:rsidR="00227007" w:rsidRPr="00150AF2" w:rsidRDefault="00862EFA" w:rsidP="00227007">
            <w:pPr>
              <w:spacing w:before="120" w:line="240" w:lineRule="auto"/>
              <w:rPr>
                <w:i/>
                <w:sz w:val="20"/>
                <w:szCs w:val="20"/>
              </w:rPr>
            </w:pPr>
            <w:r w:rsidRPr="00150AF2">
              <w:rPr>
                <w:i/>
                <w:sz w:val="20"/>
                <w:szCs w:val="20"/>
              </w:rPr>
              <w:t>- inne korekty (+/-)</w:t>
            </w:r>
          </w:p>
        </w:tc>
        <w:tc>
          <w:tcPr>
            <w:tcW w:w="261" w:type="dxa"/>
            <w:tcBorders>
              <w:top w:val="nil"/>
              <w:bottom w:val="nil"/>
            </w:tcBorders>
          </w:tcPr>
          <w:p w:rsidR="00227007" w:rsidRPr="00150AF2" w:rsidRDefault="00227007" w:rsidP="00227007">
            <w:pPr>
              <w:spacing w:before="120" w:line="240" w:lineRule="auto"/>
              <w:rPr>
                <w:i/>
                <w:iCs/>
                <w:sz w:val="20"/>
                <w:szCs w:val="20"/>
              </w:rPr>
            </w:pPr>
          </w:p>
        </w:tc>
        <w:tc>
          <w:tcPr>
            <w:tcW w:w="1008" w:type="dxa"/>
            <w:tcBorders>
              <w:top w:val="nil"/>
              <w:bottom w:val="nil"/>
            </w:tcBorders>
          </w:tcPr>
          <w:p w:rsidR="00227007" w:rsidRPr="00150AF2" w:rsidRDefault="00227007" w:rsidP="00227007">
            <w:pPr>
              <w:spacing w:before="120" w:line="240" w:lineRule="auto"/>
              <w:jc w:val="right"/>
              <w:rPr>
                <w:i/>
                <w:iCs/>
                <w:snapToGrid w:val="0"/>
                <w:color w:val="000000"/>
                <w:sz w:val="20"/>
                <w:szCs w:val="20"/>
              </w:rPr>
            </w:pPr>
          </w:p>
        </w:tc>
        <w:tc>
          <w:tcPr>
            <w:tcW w:w="1008" w:type="dxa"/>
            <w:tcBorders>
              <w:top w:val="nil"/>
              <w:bottom w:val="nil"/>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nil"/>
              <w:bottom w:val="single" w:sz="4" w:space="0" w:color="auto"/>
            </w:tcBorders>
            <w:vAlign w:val="bottom"/>
          </w:tcPr>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lokalnej pętli abonenckiej</w:t>
            </w:r>
          </w:p>
          <w:p w:rsidR="00227007" w:rsidRPr="00150AF2" w:rsidRDefault="00862EFA" w:rsidP="00227007">
            <w:pPr>
              <w:spacing w:before="120" w:line="240" w:lineRule="auto"/>
              <w:rPr>
                <w:b/>
                <w:sz w:val="20"/>
                <w:szCs w:val="20"/>
              </w:rPr>
            </w:pPr>
            <w:r w:rsidRPr="00150AF2">
              <w:rPr>
                <w:b/>
                <w:sz w:val="20"/>
                <w:szCs w:val="20"/>
              </w:rPr>
              <w:t>Transfery wewnętrzne od działalności w zakresie dostępu do sieci transportowej</w:t>
            </w:r>
          </w:p>
        </w:tc>
        <w:tc>
          <w:tcPr>
            <w:tcW w:w="261" w:type="dxa"/>
            <w:tcBorders>
              <w:top w:val="nil"/>
              <w:bottom w:val="single" w:sz="4" w:space="0" w:color="auto"/>
            </w:tcBorders>
          </w:tcPr>
          <w:p w:rsidR="00227007" w:rsidRPr="00150AF2" w:rsidRDefault="00227007" w:rsidP="00227007">
            <w:pPr>
              <w:spacing w:before="120" w:line="240" w:lineRule="auto"/>
              <w:rPr>
                <w:i/>
                <w:iCs/>
                <w:sz w:val="20"/>
                <w:szCs w:val="20"/>
              </w:rPr>
            </w:pPr>
          </w:p>
        </w:tc>
        <w:tc>
          <w:tcPr>
            <w:tcW w:w="1008"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c>
          <w:tcPr>
            <w:tcW w:w="1008" w:type="dxa"/>
            <w:tcBorders>
              <w:top w:val="nil"/>
              <w:bottom w:val="single" w:sz="4" w:space="0" w:color="auto"/>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działalności w zakresie usług na rynku detalicznym, po uwzględnieniu dopłat </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642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Zwrot z zaangażowanego kapitału </w:t>
            </w:r>
          </w:p>
        </w:tc>
        <w:tc>
          <w:tcPr>
            <w:tcW w:w="261"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008"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862EFA" w:rsidP="00150AF2">
      <w:pPr>
        <w:pStyle w:val="NormalnyWeb"/>
        <w:spacing w:before="120" w:after="0"/>
        <w:jc w:val="both"/>
        <w:rPr>
          <w:sz w:val="20"/>
          <w:szCs w:val="20"/>
        </w:rPr>
      </w:pPr>
      <w:r w:rsidRPr="00150AF2">
        <w:rPr>
          <w:sz w:val="20"/>
          <w:szCs w:val="20"/>
        </w:rPr>
        <w:t xml:space="preserve">* Dopłata do kosztów świadczenia usług wchodzących w skład usługi powszechnej, o której mowa w art.95 ustawy </w:t>
      </w: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NormalnyWeb"/>
        <w:spacing w:before="120" w:after="0"/>
        <w:rPr>
          <w:sz w:val="22"/>
          <w:szCs w:val="22"/>
        </w:rPr>
      </w:pPr>
    </w:p>
    <w:p w:rsidR="00227007" w:rsidRDefault="00227007" w:rsidP="00227007">
      <w:pPr>
        <w:pStyle w:val="ASNagwek2"/>
        <w:numPr>
          <w:ilvl w:val="0"/>
          <w:numId w:val="0"/>
        </w:numPr>
        <w:spacing w:before="120" w:after="0"/>
        <w:rPr>
          <w:sz w:val="22"/>
          <w:szCs w:val="22"/>
        </w:rPr>
        <w:sectPr w:rsidR="00227007" w:rsidSect="00C51A59">
          <w:pgSz w:w="11907" w:h="16840" w:code="9"/>
          <w:pgMar w:top="567" w:right="2007" w:bottom="1417" w:left="1417" w:header="680" w:footer="397" w:gutter="0"/>
          <w:cols w:space="708"/>
          <w:docGrid w:linePitch="360"/>
        </w:sectPr>
      </w:pPr>
    </w:p>
    <w:p w:rsidR="00227007" w:rsidRDefault="00227007" w:rsidP="00227007">
      <w:pPr>
        <w:pStyle w:val="ASNagwek2"/>
        <w:numPr>
          <w:ilvl w:val="0"/>
          <w:numId w:val="0"/>
        </w:numPr>
        <w:spacing w:before="120" w:after="0"/>
        <w:rPr>
          <w:sz w:val="22"/>
          <w:szCs w:val="22"/>
        </w:rPr>
      </w:pPr>
    </w:p>
    <w:p w:rsidR="00227007" w:rsidRDefault="00862EFA" w:rsidP="00227007">
      <w:pPr>
        <w:pStyle w:val="ASNagwek2"/>
        <w:spacing w:before="120" w:after="0"/>
        <w:rPr>
          <w:sz w:val="22"/>
          <w:szCs w:val="22"/>
        </w:rPr>
      </w:pPr>
      <w:bookmarkStart w:id="404" w:name="_Toc208888257"/>
      <w:bookmarkStart w:id="405" w:name="_Toc209420670"/>
      <w:bookmarkStart w:id="406" w:name="_Toc383437301"/>
      <w:bookmarkEnd w:id="404"/>
      <w:bookmarkEnd w:id="405"/>
      <w:r w:rsidRPr="00862EFA">
        <w:rPr>
          <w:sz w:val="22"/>
          <w:szCs w:val="22"/>
        </w:rPr>
        <w:t>Inna działalność</w:t>
      </w:r>
      <w:bookmarkEnd w:id="406"/>
    </w:p>
    <w:p w:rsidR="00227007" w:rsidRDefault="00EB5E90" w:rsidP="00227007">
      <w:pPr>
        <w:spacing w:before="120" w:line="240" w:lineRule="auto"/>
        <w:outlineLvl w:val="0"/>
        <w:rPr>
          <w:u w:val="single"/>
        </w:rPr>
      </w:pPr>
      <w:r w:rsidRPr="0068696A">
        <w:rPr>
          <w:u w:val="single"/>
        </w:rPr>
        <w:t>Sprawozdanie ze średniorocznego kapitału zaangażowanego innej działalności</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IV. Pozostałe zobowiązania</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Pr="00150AF2" w:rsidRDefault="00862EFA" w:rsidP="00227007">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227007" w:rsidRDefault="00227007" w:rsidP="00227007">
      <w:pPr>
        <w:spacing w:before="120" w:line="240" w:lineRule="auto"/>
        <w:jc w:val="left"/>
        <w:outlineLvl w:val="0"/>
      </w:pPr>
    </w:p>
    <w:p w:rsidR="00227007" w:rsidRDefault="00EB5E90" w:rsidP="00227007">
      <w:pPr>
        <w:spacing w:before="120" w:line="240" w:lineRule="auto"/>
        <w:outlineLvl w:val="0"/>
        <w:rPr>
          <w:u w:val="single"/>
        </w:rPr>
      </w:pPr>
      <w:r w:rsidRPr="0068696A">
        <w:br w:type="page"/>
      </w:r>
      <w:r w:rsidRPr="0068696A">
        <w:rPr>
          <w:u w:val="single"/>
        </w:rPr>
        <w:lastRenderedPageBreak/>
        <w:t>Sprawozdanie z wyniku innej działalności</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150AF2">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150AF2">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sz w:val="20"/>
                <w:szCs w:val="20"/>
              </w:rPr>
            </w:pPr>
            <w:r w:rsidRPr="00150AF2">
              <w:rPr>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503"/>
        </w:trPr>
        <w:tc>
          <w:tcPr>
            <w:tcW w:w="5812" w:type="dxa"/>
            <w:vAlign w:val="bottom"/>
          </w:tcPr>
          <w:p w:rsidR="00227007" w:rsidRPr="00150AF2" w:rsidRDefault="00862EFA" w:rsidP="00227007">
            <w:pPr>
              <w:spacing w:before="120" w:line="240" w:lineRule="auto"/>
              <w:rPr>
                <w:sz w:val="20"/>
                <w:szCs w:val="20"/>
              </w:rPr>
            </w:pPr>
            <w:r w:rsidRPr="00150AF2">
              <w:rPr>
                <w:sz w:val="20"/>
                <w:szCs w:val="20"/>
              </w:rPr>
              <w:t>Przychody z tytułu transferów wewnętrznych do działalności detalicznej w zakresie usług na rynku detalicznym</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150AF2">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150AF2">
        <w:tblPrEx>
          <w:tblBorders>
            <w:top w:val="single" w:sz="4" w:space="0" w:color="auto"/>
            <w:bottom w:val="single" w:sz="4" w:space="0" w:color="auto"/>
          </w:tblBorders>
        </w:tblPrEx>
        <w:trPr>
          <w:trHeight w:val="397"/>
        </w:trPr>
        <w:tc>
          <w:tcPr>
            <w:tcW w:w="5812" w:type="dxa"/>
            <w:tcBorders>
              <w:bottom w:val="nil"/>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Koszty </w:t>
            </w:r>
          </w:p>
        </w:tc>
        <w:tc>
          <w:tcPr>
            <w:tcW w:w="236" w:type="dxa"/>
            <w:tcBorders>
              <w:bottom w:val="nil"/>
            </w:tcBorders>
          </w:tcPr>
          <w:p w:rsidR="00227007" w:rsidRPr="00150AF2" w:rsidRDefault="00227007" w:rsidP="00227007">
            <w:pPr>
              <w:spacing w:before="120" w:line="240" w:lineRule="auto"/>
              <w:rPr>
                <w:b/>
                <w:bCs/>
                <w:sz w:val="20"/>
                <w:szCs w:val="20"/>
              </w:rPr>
            </w:pPr>
          </w:p>
        </w:tc>
        <w:tc>
          <w:tcPr>
            <w:tcW w:w="1260" w:type="dxa"/>
            <w:gridSpan w:val="2"/>
            <w:tcBorders>
              <w:bottom w:val="nil"/>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bottom w:val="nil"/>
            </w:tcBorders>
          </w:tcPr>
          <w:p w:rsidR="00227007" w:rsidRPr="00150AF2" w:rsidRDefault="00227007" w:rsidP="00227007">
            <w:pPr>
              <w:spacing w:before="120" w:line="240" w:lineRule="auto"/>
              <w:jc w:val="right"/>
              <w:rPr>
                <w:b/>
                <w:bCs/>
                <w:snapToGrid w:val="0"/>
                <w:color w:val="000000"/>
                <w:sz w:val="20"/>
                <w:szCs w:val="20"/>
              </w:rPr>
            </w:pPr>
          </w:p>
        </w:tc>
      </w:tr>
      <w:tr w:rsidR="00EB5E90" w:rsidRPr="00150AF2">
        <w:tblPrEx>
          <w:tblBorders>
            <w:top w:val="single" w:sz="4" w:space="0" w:color="auto"/>
            <w:bottom w:val="single" w:sz="4" w:space="0" w:color="auto"/>
          </w:tblBorders>
        </w:tblPrEx>
        <w:trPr>
          <w:trHeight w:val="397"/>
        </w:trPr>
        <w:tc>
          <w:tcPr>
            <w:tcW w:w="5812" w:type="dxa"/>
            <w:tcBorders>
              <w:top w:val="nil"/>
            </w:tcBorders>
            <w:vAlign w:val="bottom"/>
          </w:tcPr>
          <w:p w:rsidR="00227007" w:rsidRPr="00150AF2" w:rsidRDefault="00862EFA" w:rsidP="00227007">
            <w:pPr>
              <w:spacing w:before="120" w:line="240" w:lineRule="auto"/>
              <w:rPr>
                <w:sz w:val="20"/>
                <w:szCs w:val="20"/>
              </w:rPr>
            </w:pPr>
            <w:r w:rsidRPr="00150AF2">
              <w:rPr>
                <w:sz w:val="20"/>
                <w:szCs w:val="20"/>
              </w:rPr>
              <w:t>Koszty działalności w tym:</w:t>
            </w:r>
          </w:p>
          <w:p w:rsidR="00227007" w:rsidRPr="00150AF2" w:rsidRDefault="00862EFA" w:rsidP="00227007">
            <w:pPr>
              <w:spacing w:before="120" w:line="240" w:lineRule="auto"/>
              <w:rPr>
                <w:sz w:val="20"/>
                <w:szCs w:val="20"/>
              </w:rPr>
            </w:pPr>
            <w:r w:rsidRPr="00150AF2">
              <w:rPr>
                <w:i/>
                <w:iCs/>
                <w:sz w:val="20"/>
                <w:szCs w:val="20"/>
              </w:rPr>
              <w:t>- amortyzacja</w:t>
            </w:r>
          </w:p>
          <w:p w:rsidR="00227007" w:rsidRPr="00150AF2" w:rsidRDefault="00862EFA" w:rsidP="00227007">
            <w:pPr>
              <w:spacing w:before="120" w:line="240" w:lineRule="auto"/>
              <w:rPr>
                <w:sz w:val="20"/>
                <w:szCs w:val="20"/>
              </w:rPr>
            </w:pPr>
            <w:r w:rsidRPr="00150AF2">
              <w:rPr>
                <w:i/>
                <w:iCs/>
                <w:sz w:val="20"/>
                <w:szCs w:val="20"/>
              </w:rPr>
              <w:t>- pozostałe koszty operacyjne</w:t>
            </w:r>
          </w:p>
          <w:p w:rsidR="00227007" w:rsidRPr="00150AF2" w:rsidRDefault="00862EFA" w:rsidP="00227007">
            <w:pPr>
              <w:spacing w:before="120" w:line="240" w:lineRule="auto"/>
              <w:rPr>
                <w:b/>
                <w:bCs/>
                <w:sz w:val="20"/>
                <w:szCs w:val="20"/>
              </w:rPr>
            </w:pPr>
            <w:r w:rsidRPr="00150AF2">
              <w:rPr>
                <w:b/>
                <w:bCs/>
                <w:sz w:val="20"/>
                <w:szCs w:val="20"/>
              </w:rPr>
              <w:t>Korekta do wartości bieżącej (+/-)</w:t>
            </w:r>
          </w:p>
          <w:p w:rsidR="00227007" w:rsidRPr="00150AF2" w:rsidRDefault="00862EFA" w:rsidP="00227007">
            <w:pPr>
              <w:spacing w:before="120" w:line="240" w:lineRule="auto"/>
              <w:rPr>
                <w:i/>
                <w:iCs/>
                <w:sz w:val="20"/>
                <w:szCs w:val="20"/>
              </w:rPr>
            </w:pPr>
            <w:r w:rsidRPr="00150AF2">
              <w:rPr>
                <w:i/>
                <w:iCs/>
                <w:sz w:val="20"/>
                <w:szCs w:val="20"/>
              </w:rPr>
              <w:t>- korekty amortyzacji (+/-)</w:t>
            </w:r>
          </w:p>
          <w:p w:rsidR="00227007" w:rsidRPr="00150AF2" w:rsidRDefault="00862EFA" w:rsidP="00227007">
            <w:pPr>
              <w:spacing w:before="120" w:line="240" w:lineRule="auto"/>
              <w:rPr>
                <w:i/>
                <w:iCs/>
                <w:sz w:val="20"/>
                <w:szCs w:val="20"/>
              </w:rPr>
            </w:pPr>
            <w:r w:rsidRPr="00150AF2">
              <w:rPr>
                <w:i/>
                <w:iCs/>
                <w:sz w:val="20"/>
                <w:szCs w:val="20"/>
              </w:rPr>
              <w:t>- inne korekty (+/-)</w:t>
            </w:r>
          </w:p>
          <w:p w:rsidR="00227007" w:rsidRPr="00150AF2" w:rsidRDefault="00862EFA" w:rsidP="00227007">
            <w:pPr>
              <w:spacing w:before="120" w:line="240" w:lineRule="auto"/>
              <w:rPr>
                <w:b/>
                <w:bCs/>
                <w:sz w:val="20"/>
                <w:szCs w:val="20"/>
              </w:rPr>
            </w:pPr>
            <w:r w:rsidRPr="00150AF2">
              <w:rPr>
                <w:b/>
                <w:bCs/>
                <w:sz w:val="20"/>
                <w:szCs w:val="20"/>
              </w:rPr>
              <w:t>Transfery wewnętrzne od działalności w zakresie dostępu do lokalnej pętli abonenckiej</w:t>
            </w:r>
          </w:p>
          <w:p w:rsidR="00227007" w:rsidRPr="00150AF2" w:rsidRDefault="00862EFA" w:rsidP="00227007">
            <w:pPr>
              <w:spacing w:before="120" w:line="240" w:lineRule="auto"/>
              <w:rPr>
                <w:sz w:val="20"/>
                <w:szCs w:val="20"/>
              </w:rPr>
            </w:pPr>
            <w:r w:rsidRPr="00150AF2">
              <w:rPr>
                <w:b/>
                <w:bCs/>
                <w:sz w:val="20"/>
                <w:szCs w:val="20"/>
              </w:rPr>
              <w:t>Transfery wewnętrzne od działalności w zakresie dostępu do sieci transportowej</w:t>
            </w:r>
          </w:p>
        </w:tc>
        <w:tc>
          <w:tcPr>
            <w:tcW w:w="236" w:type="dxa"/>
            <w:tcBorders>
              <w:top w:val="nil"/>
            </w:tcBorders>
          </w:tcPr>
          <w:p w:rsidR="00227007" w:rsidRPr="00150AF2" w:rsidRDefault="00227007" w:rsidP="00227007">
            <w:pPr>
              <w:spacing w:before="120" w:line="240" w:lineRule="auto"/>
              <w:rPr>
                <w:i/>
                <w:iCs/>
                <w:sz w:val="20"/>
                <w:szCs w:val="20"/>
              </w:rPr>
            </w:pPr>
          </w:p>
        </w:tc>
        <w:tc>
          <w:tcPr>
            <w:tcW w:w="1260" w:type="dxa"/>
            <w:gridSpan w:val="2"/>
            <w:tcBorders>
              <w:top w:val="nil"/>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tcBorders>
          </w:tcPr>
          <w:p w:rsidR="00227007" w:rsidRPr="00150AF2" w:rsidRDefault="00227007" w:rsidP="00227007">
            <w:pPr>
              <w:spacing w:before="120" w:line="240" w:lineRule="auto"/>
              <w:jc w:val="right"/>
              <w:rPr>
                <w:i/>
                <w:iCs/>
                <w:snapToGrid w:val="0"/>
                <w:color w:val="000000"/>
                <w:sz w:val="20"/>
                <w:szCs w:val="20"/>
              </w:rPr>
            </w:pPr>
          </w:p>
        </w:tc>
      </w:tr>
      <w:tr w:rsidR="00EB5E90" w:rsidRPr="00150AF2">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Wynik z innej działalności</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150AF2">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150AF2">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Zwrot z zaangażowanego kapitału</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Pr="00150AF2" w:rsidRDefault="00227007" w:rsidP="00227007">
      <w:pPr>
        <w:pStyle w:val="NormalnyWeb"/>
        <w:spacing w:before="120" w:after="0"/>
        <w:rPr>
          <w:sz w:val="20"/>
          <w:szCs w:val="20"/>
        </w:rPr>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227007" w:rsidRDefault="00227007" w:rsidP="00227007">
      <w:pPr>
        <w:spacing w:before="120" w:line="240" w:lineRule="auto"/>
      </w:pPr>
    </w:p>
    <w:p w:rsidR="00FC7B49" w:rsidRDefault="00FC7B49" w:rsidP="00227007">
      <w:pPr>
        <w:spacing w:before="120" w:line="240" w:lineRule="auto"/>
      </w:pPr>
    </w:p>
    <w:p w:rsidR="00FC7B49" w:rsidRDefault="00FC7B49" w:rsidP="00227007">
      <w:pPr>
        <w:spacing w:before="120" w:line="240" w:lineRule="auto"/>
      </w:pPr>
    </w:p>
    <w:p w:rsidR="00227007" w:rsidRDefault="00227007" w:rsidP="00227007">
      <w:pPr>
        <w:spacing w:before="120" w:line="240" w:lineRule="auto"/>
      </w:pPr>
    </w:p>
    <w:p w:rsidR="00227007" w:rsidRDefault="00862EFA" w:rsidP="00227007">
      <w:pPr>
        <w:pStyle w:val="ASNagwek2"/>
        <w:spacing w:before="120" w:after="0"/>
        <w:rPr>
          <w:sz w:val="22"/>
          <w:szCs w:val="22"/>
          <w:u w:val="single"/>
        </w:rPr>
      </w:pPr>
      <w:bookmarkStart w:id="407" w:name="_Toc208888259"/>
      <w:bookmarkStart w:id="408" w:name="_Toc209420672"/>
      <w:bookmarkStart w:id="409" w:name="_Toc208888260"/>
      <w:bookmarkStart w:id="410" w:name="_Toc209420673"/>
      <w:bookmarkStart w:id="411" w:name="_Toc208888261"/>
      <w:bookmarkStart w:id="412" w:name="_Toc209420674"/>
      <w:bookmarkStart w:id="413" w:name="_Toc146607327"/>
      <w:bookmarkStart w:id="414" w:name="_Toc383437302"/>
      <w:bookmarkEnd w:id="407"/>
      <w:bookmarkEnd w:id="408"/>
      <w:bookmarkEnd w:id="409"/>
      <w:bookmarkEnd w:id="410"/>
      <w:bookmarkEnd w:id="411"/>
      <w:bookmarkEnd w:id="412"/>
      <w:r w:rsidRPr="00862EFA">
        <w:rPr>
          <w:sz w:val="22"/>
          <w:szCs w:val="22"/>
        </w:rPr>
        <w:t>Skonsolidowane sprawozdania z prowadzenia rachunkowości regulacyjnej</w:t>
      </w:r>
      <w:bookmarkEnd w:id="413"/>
      <w:bookmarkEnd w:id="414"/>
      <w:r w:rsidRPr="00862EFA">
        <w:rPr>
          <w:sz w:val="22"/>
          <w:szCs w:val="22"/>
          <w:u w:val="single"/>
        </w:rPr>
        <w:t xml:space="preserve"> </w:t>
      </w:r>
    </w:p>
    <w:p w:rsidR="00227007" w:rsidRPr="00D47B6A" w:rsidRDefault="00EB5E90" w:rsidP="00227007">
      <w:pPr>
        <w:spacing w:before="120" w:line="240" w:lineRule="auto"/>
        <w:outlineLvl w:val="0"/>
      </w:pPr>
      <w:r w:rsidRPr="00D47B6A">
        <w:t>Sprawozdanie ze średniorocznego kapitału zaangażowanego dla wszystkich rodzajów działalności</w:t>
      </w:r>
    </w:p>
    <w:p w:rsidR="00227007" w:rsidRDefault="00862EFA" w:rsidP="00227007">
      <w:pPr>
        <w:spacing w:before="120" w:line="240" w:lineRule="auto"/>
        <w:outlineLvl w:val="0"/>
        <w:rPr>
          <w:i/>
          <w:iCs/>
        </w:rPr>
      </w:pPr>
      <w:r w:rsidRPr="00862EFA">
        <w:rPr>
          <w:i/>
          <w:iCs/>
        </w:rPr>
        <w:t>(w tysiącach złotych)</w:t>
      </w:r>
    </w:p>
    <w:tbl>
      <w:tblPr>
        <w:tblW w:w="0" w:type="auto"/>
        <w:tblInd w:w="108" w:type="dxa"/>
        <w:tblLayout w:type="fixed"/>
        <w:tblLook w:val="0000"/>
      </w:tblPr>
      <w:tblGrid>
        <w:gridCol w:w="5220"/>
        <w:gridCol w:w="378"/>
        <w:gridCol w:w="1408"/>
        <w:gridCol w:w="1408"/>
      </w:tblGrid>
      <w:tr w:rsidR="00EB5E90" w:rsidRPr="0068696A">
        <w:tc>
          <w:tcPr>
            <w:tcW w:w="5220"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2013</w:t>
            </w:r>
          </w:p>
        </w:tc>
        <w:tc>
          <w:tcPr>
            <w:tcW w:w="1408" w:type="dxa"/>
            <w:tcBorders>
              <w:top w:val="single" w:sz="4" w:space="0" w:color="auto"/>
              <w:bottom w:val="single" w:sz="4" w:space="0" w:color="auto"/>
            </w:tcBorders>
          </w:tcPr>
          <w:p w:rsidR="00227007" w:rsidRPr="00150AF2" w:rsidRDefault="00862EFA" w:rsidP="00227007">
            <w:pPr>
              <w:pStyle w:val="xl35"/>
              <w:spacing w:before="120" w:after="0"/>
              <w:jc w:val="both"/>
              <w:rPr>
                <w:rFonts w:eastAsia="Times New Roman"/>
                <w:sz w:val="20"/>
                <w:szCs w:val="20"/>
                <w:lang w:val="pl-PL"/>
              </w:rPr>
            </w:pPr>
            <w:r w:rsidRPr="00150AF2">
              <w:rPr>
                <w:rFonts w:eastAsia="Times New Roman"/>
                <w:sz w:val="20"/>
                <w:szCs w:val="20"/>
                <w:lang w:val="pl-PL"/>
              </w:rPr>
              <w:t>Rok 2012</w:t>
            </w:r>
          </w:p>
        </w:tc>
      </w:tr>
      <w:tr w:rsidR="00EB5E90" w:rsidRPr="0068696A">
        <w:trPr>
          <w:trHeight w:val="94"/>
        </w:trPr>
        <w:tc>
          <w:tcPr>
            <w:tcW w:w="5220" w:type="dxa"/>
            <w:tcBorders>
              <w:top w:val="single" w:sz="4" w:space="0" w:color="auto"/>
            </w:tcBorders>
          </w:tcPr>
          <w:p w:rsidR="00227007" w:rsidRPr="00150AF2" w:rsidRDefault="00862EFA" w:rsidP="00227007">
            <w:pPr>
              <w:spacing w:before="120" w:line="240" w:lineRule="auto"/>
              <w:ind w:left="180"/>
              <w:rPr>
                <w:b/>
                <w:bCs/>
                <w:sz w:val="20"/>
                <w:szCs w:val="20"/>
              </w:rPr>
            </w:pPr>
            <w:r w:rsidRPr="00150AF2">
              <w:rPr>
                <w:b/>
                <w:bCs/>
                <w:sz w:val="20"/>
                <w:szCs w:val="20"/>
              </w:rPr>
              <w:t>A. Aktywa trwałe</w:t>
            </w:r>
          </w:p>
          <w:p w:rsidR="00227007" w:rsidRPr="00150AF2" w:rsidRDefault="00862EFA" w:rsidP="00227007">
            <w:pPr>
              <w:spacing w:before="120" w:line="240" w:lineRule="auto"/>
              <w:ind w:left="180"/>
              <w:rPr>
                <w:sz w:val="20"/>
                <w:szCs w:val="20"/>
              </w:rPr>
            </w:pPr>
            <w:r w:rsidRPr="00150AF2">
              <w:rPr>
                <w:sz w:val="20"/>
                <w:szCs w:val="20"/>
              </w:rPr>
              <w:t>I. Wartości niematerialne i prawne, netto</w:t>
            </w:r>
          </w:p>
        </w:tc>
        <w:tc>
          <w:tcPr>
            <w:tcW w:w="378" w:type="dxa"/>
            <w:tcBorders>
              <w:top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tcBorders>
          </w:tcPr>
          <w:p w:rsidR="00227007" w:rsidRPr="00150AF2" w:rsidRDefault="00227007" w:rsidP="00227007">
            <w:pPr>
              <w:spacing w:before="120" w:line="240" w:lineRule="auto"/>
              <w:rPr>
                <w:b/>
                <w:bCs/>
                <w:snapToGrid w:val="0"/>
                <w:color w:val="000000"/>
                <w:sz w:val="20"/>
                <w:szCs w:val="20"/>
              </w:rPr>
            </w:pPr>
          </w:p>
        </w:tc>
      </w:tr>
      <w:tr w:rsidR="00EB5E90" w:rsidRPr="0068696A">
        <w:trPr>
          <w:trHeight w:val="94"/>
        </w:trPr>
        <w:tc>
          <w:tcPr>
            <w:tcW w:w="5220" w:type="dxa"/>
          </w:tcPr>
          <w:p w:rsidR="00227007" w:rsidRPr="00150AF2" w:rsidRDefault="00862EFA" w:rsidP="00227007">
            <w:pPr>
              <w:spacing w:before="120" w:line="240" w:lineRule="auto"/>
              <w:ind w:left="180"/>
              <w:rPr>
                <w:sz w:val="20"/>
                <w:szCs w:val="20"/>
              </w:rPr>
            </w:pPr>
            <w:r w:rsidRPr="00150AF2">
              <w:rPr>
                <w:sz w:val="20"/>
                <w:szCs w:val="20"/>
              </w:rPr>
              <w:t>II. Środki trwałe,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Aktywa dostępne do sprzedaży</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Inne finansowe aktywa trwałe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aktywa trwałe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rPr>
                <w:b/>
                <w:bCs/>
                <w:sz w:val="20"/>
                <w:szCs w:val="20"/>
              </w:rPr>
            </w:pPr>
            <w:r w:rsidRPr="00150AF2">
              <w:rPr>
                <w:b/>
                <w:bCs/>
                <w:sz w:val="20"/>
                <w:szCs w:val="20"/>
              </w:rPr>
              <w:t xml:space="preserve">   B. Aktywa obrotowe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 Zapasy,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 Należności handlowe, netto</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III. Inne aktywa obrotowe</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IV. Czynne rozliczenia międzyokresowe kosztów</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 Inne finansowe aktywa obrotowe i instrumenty pochodne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Pr>
          <w:p w:rsidR="00227007" w:rsidRPr="00150AF2" w:rsidRDefault="00862EFA" w:rsidP="00227007">
            <w:pPr>
              <w:spacing w:before="120" w:line="240" w:lineRule="auto"/>
              <w:ind w:left="180"/>
              <w:rPr>
                <w:sz w:val="20"/>
                <w:szCs w:val="20"/>
              </w:rPr>
            </w:pPr>
            <w:r w:rsidRPr="00150AF2">
              <w:rPr>
                <w:sz w:val="20"/>
                <w:szCs w:val="20"/>
              </w:rPr>
              <w:t>VI. Środki pieniężne</w:t>
            </w:r>
          </w:p>
        </w:tc>
        <w:tc>
          <w:tcPr>
            <w:tcW w:w="378" w:type="dxa"/>
          </w:tcPr>
          <w:p w:rsidR="00227007" w:rsidRPr="00150AF2" w:rsidRDefault="00227007" w:rsidP="00227007">
            <w:pPr>
              <w:spacing w:before="120" w:line="240" w:lineRule="auto"/>
              <w:rPr>
                <w:i/>
                <w:iCs/>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c>
          <w:tcPr>
            <w:tcW w:w="1408" w:type="dxa"/>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bottom w:val="single" w:sz="4" w:space="0" w:color="auto"/>
            </w:tcBorders>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Aktywa przeznaczone do sprzedaży</w:t>
            </w:r>
          </w:p>
        </w:tc>
        <w:tc>
          <w:tcPr>
            <w:tcW w:w="378" w:type="dxa"/>
            <w:tcBorders>
              <w:bottom w:val="single" w:sz="4" w:space="0" w:color="auto"/>
            </w:tcBorders>
          </w:tcPr>
          <w:p w:rsidR="00227007" w:rsidRPr="00150AF2" w:rsidRDefault="00227007" w:rsidP="00227007">
            <w:pPr>
              <w:spacing w:before="120" w:line="240" w:lineRule="auto"/>
              <w:rPr>
                <w:i/>
                <w:iCs/>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i/>
                <w:iCs/>
                <w:snapToGrid w:val="0"/>
                <w:color w:val="000000"/>
                <w:sz w:val="20"/>
                <w:szCs w:val="20"/>
              </w:rPr>
            </w:pPr>
          </w:p>
        </w:tc>
      </w:tr>
      <w:tr w:rsidR="00EB5E90" w:rsidRPr="0068696A">
        <w:tc>
          <w:tcPr>
            <w:tcW w:w="5220"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C. Aktywa razem* (</w:t>
            </w:r>
            <w:proofErr w:type="spellStart"/>
            <w:r w:rsidRPr="00150AF2">
              <w:rPr>
                <w:b/>
                <w:bCs/>
                <w:sz w:val="20"/>
                <w:szCs w:val="20"/>
              </w:rPr>
              <w:t>A+B</w:t>
            </w:r>
            <w:proofErr w:type="spellEnd"/>
            <w:r w:rsidRPr="00150AF2">
              <w:rPr>
                <w:b/>
                <w:bCs/>
                <w:sz w:val="20"/>
                <w:szCs w:val="20"/>
              </w:rPr>
              <w:t>)</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b/>
                <w:bCs/>
                <w:sz w:val="20"/>
                <w:szCs w:val="20"/>
              </w:rPr>
            </w:pPr>
            <w:r w:rsidRPr="00150AF2">
              <w:rPr>
                <w:b/>
                <w:bCs/>
                <w:sz w:val="20"/>
                <w:szCs w:val="20"/>
              </w:rPr>
              <w:t>D. Rezerwy na zobowiązania i zobowiązania krótkoterminowe**</w:t>
            </w:r>
          </w:p>
          <w:p w:rsidR="00227007" w:rsidRPr="00150AF2" w:rsidRDefault="00862EFA" w:rsidP="00227007">
            <w:pPr>
              <w:spacing w:before="120" w:line="240" w:lineRule="auto"/>
              <w:ind w:left="180"/>
              <w:rPr>
                <w:sz w:val="20"/>
                <w:szCs w:val="20"/>
              </w:rPr>
            </w:pPr>
            <w:r w:rsidRPr="00150AF2">
              <w:rPr>
                <w:sz w:val="20"/>
                <w:szCs w:val="20"/>
              </w:rPr>
              <w:t>I. Kredyty bankowe, obligacje, pożyczki i inne zobowiązania finansowe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 xml:space="preserve">II. Rezerwy </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III. Zobowiązania handlowe</w:t>
            </w:r>
          </w:p>
        </w:tc>
        <w:tc>
          <w:tcPr>
            <w:tcW w:w="378" w:type="dxa"/>
          </w:tcPr>
          <w:p w:rsidR="00227007" w:rsidRPr="00150AF2" w:rsidRDefault="00227007" w:rsidP="00227007">
            <w:pPr>
              <w:spacing w:before="120" w:line="240" w:lineRule="auto"/>
              <w:rPr>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c>
          <w:tcPr>
            <w:tcW w:w="1408" w:type="dxa"/>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vAlign w:val="bottom"/>
          </w:tcPr>
          <w:p w:rsidR="00227007" w:rsidRPr="00150AF2" w:rsidRDefault="00862EFA" w:rsidP="00227007">
            <w:pPr>
              <w:spacing w:before="120" w:line="240" w:lineRule="auto"/>
              <w:ind w:left="180"/>
              <w:rPr>
                <w:sz w:val="20"/>
                <w:szCs w:val="20"/>
              </w:rPr>
            </w:pPr>
            <w:r w:rsidRPr="00150AF2">
              <w:rPr>
                <w:sz w:val="20"/>
                <w:szCs w:val="20"/>
              </w:rPr>
              <w:t>IV. Pozostałe zobowiązania</w:t>
            </w:r>
          </w:p>
        </w:tc>
        <w:tc>
          <w:tcPr>
            <w:tcW w:w="378" w:type="dxa"/>
          </w:tcPr>
          <w:p w:rsidR="00227007" w:rsidRPr="00150AF2" w:rsidRDefault="00227007" w:rsidP="00227007">
            <w:pPr>
              <w:spacing w:before="120" w:line="240" w:lineRule="auto"/>
              <w:rPr>
                <w:b/>
                <w:bCs/>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c>
          <w:tcPr>
            <w:tcW w:w="1408" w:type="dxa"/>
          </w:tcPr>
          <w:p w:rsidR="00227007" w:rsidRPr="00150AF2" w:rsidRDefault="00227007" w:rsidP="00227007">
            <w:pPr>
              <w:spacing w:before="120" w:line="240" w:lineRule="auto"/>
              <w:rPr>
                <w:b/>
                <w:bCs/>
                <w:snapToGrid w:val="0"/>
                <w:color w:val="000000"/>
                <w:sz w:val="20"/>
                <w:szCs w:val="20"/>
              </w:rPr>
            </w:pPr>
          </w:p>
        </w:tc>
      </w:tr>
      <w:tr w:rsidR="00EB5E90" w:rsidRPr="0068696A">
        <w:tc>
          <w:tcPr>
            <w:tcW w:w="5220" w:type="dxa"/>
            <w:tcBorders>
              <w:bottom w:val="single" w:sz="4" w:space="0" w:color="auto"/>
            </w:tcBorders>
            <w:vAlign w:val="bottom"/>
          </w:tcPr>
          <w:p w:rsidR="00227007" w:rsidRPr="00150AF2" w:rsidRDefault="00862EFA" w:rsidP="00227007">
            <w:pPr>
              <w:spacing w:before="120" w:line="240" w:lineRule="auto"/>
              <w:ind w:left="180"/>
              <w:rPr>
                <w:sz w:val="20"/>
                <w:szCs w:val="20"/>
              </w:rPr>
            </w:pPr>
            <w:r w:rsidRPr="00150AF2">
              <w:rPr>
                <w:sz w:val="20"/>
                <w:szCs w:val="20"/>
              </w:rPr>
              <w:t>V. Przychody przyszłych okresów</w:t>
            </w:r>
          </w:p>
        </w:tc>
        <w:tc>
          <w:tcPr>
            <w:tcW w:w="378" w:type="dxa"/>
            <w:tcBorders>
              <w:bottom w:val="single" w:sz="4" w:space="0" w:color="auto"/>
            </w:tcBorders>
          </w:tcPr>
          <w:p w:rsidR="00227007" w:rsidRPr="00150AF2" w:rsidRDefault="00227007" w:rsidP="00227007">
            <w:pPr>
              <w:spacing w:before="120" w:line="240" w:lineRule="auto"/>
              <w:rPr>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c>
          <w:tcPr>
            <w:tcW w:w="1408" w:type="dxa"/>
            <w:tcBorders>
              <w:bottom w:val="single" w:sz="4" w:space="0" w:color="auto"/>
            </w:tcBorders>
          </w:tcPr>
          <w:p w:rsidR="00227007" w:rsidRPr="00150AF2" w:rsidRDefault="00227007" w:rsidP="00227007">
            <w:pPr>
              <w:spacing w:before="120" w:line="240" w:lineRule="auto"/>
              <w:rPr>
                <w:snapToGrid w:val="0"/>
                <w:color w:val="000000"/>
                <w:sz w:val="20"/>
                <w:szCs w:val="20"/>
              </w:rPr>
            </w:pPr>
          </w:p>
        </w:tc>
      </w:tr>
      <w:tr w:rsidR="00EB5E90" w:rsidRPr="0068696A">
        <w:tc>
          <w:tcPr>
            <w:tcW w:w="5220"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 xml:space="preserve">   E. ŚREDNIOROCZNY KAPITAŁ ZAANGAŻOWANY (C-D)</w:t>
            </w:r>
          </w:p>
        </w:tc>
        <w:tc>
          <w:tcPr>
            <w:tcW w:w="378"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c>
          <w:tcPr>
            <w:tcW w:w="1408" w:type="dxa"/>
            <w:tcBorders>
              <w:top w:val="single" w:sz="4" w:space="0" w:color="auto"/>
              <w:bottom w:val="single" w:sz="4" w:space="0" w:color="auto"/>
            </w:tcBorders>
          </w:tcPr>
          <w:p w:rsidR="00227007" w:rsidRPr="00150AF2" w:rsidRDefault="00227007" w:rsidP="00227007">
            <w:pPr>
              <w:spacing w:before="120" w:line="240" w:lineRule="auto"/>
              <w:rPr>
                <w:b/>
                <w:bCs/>
                <w:snapToGrid w:val="0"/>
                <w:color w:val="000000"/>
                <w:sz w:val="20"/>
                <w:szCs w:val="20"/>
              </w:rPr>
            </w:pPr>
          </w:p>
        </w:tc>
      </w:tr>
    </w:tbl>
    <w:p w:rsidR="00227007" w:rsidRPr="00150AF2" w:rsidRDefault="00862EFA" w:rsidP="00227007">
      <w:pPr>
        <w:spacing w:before="120" w:line="240" w:lineRule="auto"/>
        <w:outlineLvl w:val="0"/>
        <w:rPr>
          <w:sz w:val="20"/>
          <w:szCs w:val="20"/>
        </w:rPr>
      </w:pPr>
      <w:r w:rsidRPr="00150AF2">
        <w:rPr>
          <w:sz w:val="20"/>
          <w:szCs w:val="20"/>
        </w:rPr>
        <w:t xml:space="preserve">*Aktywa z wyłączeniem aktywów z tytułu odroczonego podatku dochodowego, należności </w:t>
      </w:r>
      <w:r w:rsidR="00674C1C">
        <w:rPr>
          <w:sz w:val="20"/>
          <w:szCs w:val="20"/>
        </w:rPr>
        <w:br/>
      </w:r>
      <w:r w:rsidRPr="00150AF2">
        <w:rPr>
          <w:sz w:val="20"/>
          <w:szCs w:val="20"/>
        </w:rPr>
        <w:t xml:space="preserve">z tytułu podatku dochodowego od osób prawnych oraz innych aktywów związanych </w:t>
      </w:r>
      <w:r w:rsidR="00674C1C">
        <w:rPr>
          <w:sz w:val="20"/>
          <w:szCs w:val="20"/>
        </w:rPr>
        <w:br/>
      </w:r>
      <w:r w:rsidRPr="00150AF2">
        <w:rPr>
          <w:sz w:val="20"/>
          <w:szCs w:val="20"/>
        </w:rPr>
        <w:t>z pozyskaniem zobowiązań długoterminowych</w:t>
      </w:r>
    </w:p>
    <w:p w:rsidR="00227007" w:rsidRDefault="00862EFA" w:rsidP="00150AF2">
      <w:pPr>
        <w:spacing w:before="120" w:line="240" w:lineRule="auto"/>
        <w:outlineLvl w:val="0"/>
        <w:rPr>
          <w:sz w:val="20"/>
          <w:szCs w:val="20"/>
        </w:rPr>
      </w:pPr>
      <w:r w:rsidRPr="00150AF2">
        <w:rPr>
          <w:sz w:val="20"/>
          <w:szCs w:val="20"/>
        </w:rPr>
        <w:t>**Z wyłączeniem rezerw z tytułu odroczonego podatku dochodowego; z wyłączeniem zobowiązań z tytułu długoterminowych kredytów, pożyczek i emisji dłużnych papierów wartościowych, dywidend oraz podatku dochodowego od osób prawnych; z wyłączeniem ujemnej wartości firmy</w:t>
      </w:r>
    </w:p>
    <w:p w:rsidR="00674C1C" w:rsidRDefault="00674C1C" w:rsidP="00150AF2">
      <w:pPr>
        <w:spacing w:before="120" w:line="240" w:lineRule="auto"/>
        <w:outlineLvl w:val="0"/>
        <w:rPr>
          <w:sz w:val="20"/>
          <w:szCs w:val="20"/>
        </w:rPr>
      </w:pPr>
    </w:p>
    <w:p w:rsidR="00674C1C" w:rsidRDefault="00674C1C" w:rsidP="00150AF2">
      <w:pPr>
        <w:spacing w:before="120" w:line="240" w:lineRule="auto"/>
        <w:outlineLvl w:val="0"/>
        <w:rPr>
          <w:sz w:val="20"/>
          <w:szCs w:val="20"/>
        </w:rPr>
      </w:pPr>
    </w:p>
    <w:p w:rsidR="00674C1C" w:rsidRPr="00150AF2" w:rsidRDefault="00674C1C" w:rsidP="00150AF2">
      <w:pPr>
        <w:spacing w:before="120" w:line="240" w:lineRule="auto"/>
        <w:outlineLvl w:val="0"/>
        <w:rPr>
          <w:sz w:val="20"/>
          <w:szCs w:val="20"/>
        </w:rPr>
      </w:pPr>
    </w:p>
    <w:p w:rsidR="00227007" w:rsidRDefault="00862EFA" w:rsidP="00227007">
      <w:pPr>
        <w:spacing w:before="120" w:line="240" w:lineRule="auto"/>
        <w:outlineLvl w:val="0"/>
        <w:rPr>
          <w:u w:val="single"/>
        </w:rPr>
      </w:pPr>
      <w:r>
        <w:rPr>
          <w:u w:val="single"/>
        </w:rPr>
        <w:t>Skonsolidowane sprawozdanie z wyniku dla wszystkich rodzajów działalności</w:t>
      </w:r>
    </w:p>
    <w:p w:rsidR="00227007" w:rsidRDefault="00862EFA" w:rsidP="00227007">
      <w:pPr>
        <w:spacing w:before="120" w:line="240" w:lineRule="auto"/>
        <w:outlineLvl w:val="0"/>
        <w:rPr>
          <w:i/>
          <w:iCs/>
        </w:rPr>
      </w:pPr>
      <w:r w:rsidRPr="00862EFA">
        <w:rPr>
          <w:i/>
          <w:iCs/>
        </w:rPr>
        <w:t>(w tysiącach złotych)</w:t>
      </w:r>
    </w:p>
    <w:tbl>
      <w:tblPr>
        <w:tblW w:w="8748" w:type="dxa"/>
        <w:tblLayout w:type="fixed"/>
        <w:tblLook w:val="0000"/>
      </w:tblPr>
      <w:tblGrid>
        <w:gridCol w:w="5812"/>
        <w:gridCol w:w="236"/>
        <w:gridCol w:w="1253"/>
        <w:gridCol w:w="7"/>
        <w:gridCol w:w="1440"/>
      </w:tblGrid>
      <w:tr w:rsidR="00EB5E90" w:rsidRPr="0068696A">
        <w:tc>
          <w:tcPr>
            <w:tcW w:w="5812"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236" w:type="dxa"/>
            <w:tcBorders>
              <w:top w:val="single" w:sz="4" w:space="0" w:color="auto"/>
              <w:bottom w:val="single" w:sz="4" w:space="0" w:color="auto"/>
            </w:tcBorders>
          </w:tcPr>
          <w:p w:rsidR="00227007" w:rsidRPr="00150AF2" w:rsidRDefault="00227007" w:rsidP="00227007">
            <w:pPr>
              <w:spacing w:before="120" w:line="240" w:lineRule="auto"/>
              <w:jc w:val="center"/>
              <w:rPr>
                <w:b/>
                <w:bCs/>
                <w:sz w:val="20"/>
                <w:szCs w:val="20"/>
              </w:rPr>
            </w:pPr>
          </w:p>
        </w:tc>
        <w:tc>
          <w:tcPr>
            <w:tcW w:w="1253" w:type="dxa"/>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2013</w:t>
            </w:r>
          </w:p>
        </w:tc>
        <w:tc>
          <w:tcPr>
            <w:tcW w:w="1447" w:type="dxa"/>
            <w:gridSpan w:val="2"/>
            <w:tcBorders>
              <w:top w:val="single" w:sz="4" w:space="0" w:color="auto"/>
              <w:bottom w:val="single" w:sz="4" w:space="0" w:color="auto"/>
            </w:tcBorders>
          </w:tcPr>
          <w:p w:rsidR="00227007" w:rsidRPr="00150AF2" w:rsidRDefault="00862EFA" w:rsidP="00227007">
            <w:pPr>
              <w:spacing w:before="120" w:line="240" w:lineRule="auto"/>
              <w:jc w:val="right"/>
              <w:rPr>
                <w:b/>
                <w:bCs/>
                <w:sz w:val="20"/>
                <w:szCs w:val="20"/>
              </w:rPr>
            </w:pPr>
            <w:r w:rsidRPr="00150AF2">
              <w:rPr>
                <w:b/>
                <w:bCs/>
                <w:sz w:val="20"/>
                <w:szCs w:val="20"/>
              </w:rPr>
              <w:t>Rok 2012</w:t>
            </w:r>
          </w:p>
        </w:tc>
      </w:tr>
      <w:tr w:rsidR="00EB5E90" w:rsidRPr="0068696A">
        <w:tc>
          <w:tcPr>
            <w:tcW w:w="5812" w:type="dxa"/>
            <w:tcBorders>
              <w:top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Przychody</w:t>
            </w:r>
          </w:p>
          <w:p w:rsidR="00227007" w:rsidRPr="00150AF2" w:rsidRDefault="00862EFA" w:rsidP="00227007">
            <w:pPr>
              <w:spacing w:before="120" w:line="240" w:lineRule="auto"/>
              <w:rPr>
                <w:sz w:val="20"/>
                <w:szCs w:val="20"/>
              </w:rPr>
            </w:pPr>
            <w:r w:rsidRPr="00150AF2">
              <w:rPr>
                <w:sz w:val="20"/>
                <w:szCs w:val="20"/>
              </w:rPr>
              <w:t>Przychody netto</w:t>
            </w:r>
          </w:p>
        </w:tc>
        <w:tc>
          <w:tcPr>
            <w:tcW w:w="236" w:type="dxa"/>
            <w:tcBorders>
              <w:top w:val="single" w:sz="4" w:space="0" w:color="auto"/>
            </w:tcBorders>
          </w:tcPr>
          <w:p w:rsidR="00227007" w:rsidRPr="00150AF2" w:rsidRDefault="00227007" w:rsidP="00227007">
            <w:pPr>
              <w:spacing w:before="120" w:line="240" w:lineRule="auto"/>
              <w:jc w:val="left"/>
              <w:rPr>
                <w:b/>
                <w:bCs/>
                <w:sz w:val="20"/>
                <w:szCs w:val="20"/>
              </w:rPr>
            </w:pPr>
          </w:p>
        </w:tc>
        <w:tc>
          <w:tcPr>
            <w:tcW w:w="1253" w:type="dxa"/>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7" w:type="dxa"/>
            <w:gridSpan w:val="2"/>
            <w:tcBorders>
              <w:top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c>
          <w:tcPr>
            <w:tcW w:w="5812" w:type="dxa"/>
          </w:tcPr>
          <w:p w:rsidR="00227007" w:rsidRPr="00150AF2" w:rsidRDefault="00862EFA" w:rsidP="00227007">
            <w:pPr>
              <w:spacing w:before="120" w:line="240" w:lineRule="auto"/>
              <w:jc w:val="left"/>
              <w:rPr>
                <w:sz w:val="20"/>
                <w:szCs w:val="20"/>
              </w:rPr>
            </w:pPr>
            <w:r w:rsidRPr="00150AF2">
              <w:rPr>
                <w:sz w:val="20"/>
                <w:szCs w:val="20"/>
              </w:rPr>
              <w:t>Przychody z tytułu transferów wewnętrznych</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tcPr>
          <w:p w:rsidR="00227007" w:rsidRPr="00150AF2" w:rsidRDefault="00862EFA" w:rsidP="00227007">
            <w:pPr>
              <w:spacing w:before="120" w:line="240" w:lineRule="auto"/>
              <w:jc w:val="left"/>
              <w:rPr>
                <w:sz w:val="20"/>
                <w:szCs w:val="20"/>
              </w:rPr>
            </w:pPr>
            <w:r w:rsidRPr="00150AF2">
              <w:rPr>
                <w:sz w:val="20"/>
                <w:szCs w:val="20"/>
              </w:rPr>
              <w:t>Przychody netto ze sprzedaży usług innym przedsiębiorcom telekomunikacyjnym</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c>
          <w:tcPr>
            <w:tcW w:w="5812" w:type="dxa"/>
            <w:vAlign w:val="bottom"/>
          </w:tcPr>
          <w:p w:rsidR="00227007" w:rsidRPr="00150AF2" w:rsidRDefault="00862EFA" w:rsidP="00227007">
            <w:pPr>
              <w:spacing w:before="120" w:line="240" w:lineRule="auto"/>
              <w:rPr>
                <w:sz w:val="20"/>
                <w:szCs w:val="20"/>
              </w:rPr>
            </w:pPr>
            <w:r w:rsidRPr="00150AF2">
              <w:rPr>
                <w:sz w:val="20"/>
                <w:szCs w:val="20"/>
              </w:rPr>
              <w:t>Pozostałe przychody operacyjne</w:t>
            </w:r>
          </w:p>
        </w:tc>
        <w:tc>
          <w:tcPr>
            <w:tcW w:w="236" w:type="dxa"/>
          </w:tcPr>
          <w:p w:rsidR="00227007" w:rsidRPr="00150AF2" w:rsidRDefault="00227007" w:rsidP="00227007">
            <w:pPr>
              <w:spacing w:before="120" w:line="240" w:lineRule="auto"/>
              <w:jc w:val="left"/>
              <w:rPr>
                <w:sz w:val="20"/>
                <w:szCs w:val="20"/>
              </w:rPr>
            </w:pPr>
          </w:p>
        </w:tc>
        <w:tc>
          <w:tcPr>
            <w:tcW w:w="1253" w:type="dxa"/>
          </w:tcPr>
          <w:p w:rsidR="00227007" w:rsidRPr="00150AF2" w:rsidRDefault="00227007" w:rsidP="00227007">
            <w:pPr>
              <w:spacing w:before="120" w:line="240" w:lineRule="auto"/>
              <w:jc w:val="right"/>
              <w:rPr>
                <w:snapToGrid w:val="0"/>
                <w:color w:val="000000"/>
                <w:sz w:val="20"/>
                <w:szCs w:val="20"/>
              </w:rPr>
            </w:pPr>
          </w:p>
        </w:tc>
        <w:tc>
          <w:tcPr>
            <w:tcW w:w="1447" w:type="dxa"/>
            <w:gridSpan w:val="2"/>
          </w:tcPr>
          <w:p w:rsidR="00227007" w:rsidRPr="00150AF2" w:rsidRDefault="00227007" w:rsidP="00227007">
            <w:pPr>
              <w:spacing w:before="120" w:line="240" w:lineRule="auto"/>
              <w:jc w:val="right"/>
              <w:rPr>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bottom w:val="nil"/>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 Koszty </w:t>
            </w:r>
          </w:p>
        </w:tc>
        <w:tc>
          <w:tcPr>
            <w:tcW w:w="236" w:type="dxa"/>
            <w:tcBorders>
              <w:bottom w:val="nil"/>
            </w:tcBorders>
          </w:tcPr>
          <w:p w:rsidR="00227007" w:rsidRPr="00150AF2" w:rsidRDefault="00227007" w:rsidP="00227007">
            <w:pPr>
              <w:spacing w:before="120" w:line="240" w:lineRule="auto"/>
              <w:rPr>
                <w:b/>
                <w:bCs/>
                <w:sz w:val="20"/>
                <w:szCs w:val="20"/>
              </w:rPr>
            </w:pPr>
          </w:p>
        </w:tc>
        <w:tc>
          <w:tcPr>
            <w:tcW w:w="1260" w:type="dxa"/>
            <w:gridSpan w:val="2"/>
            <w:tcBorders>
              <w:bottom w:val="nil"/>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bottom w:val="nil"/>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tcBorders>
            <w:vAlign w:val="bottom"/>
          </w:tcPr>
          <w:p w:rsidR="00227007" w:rsidRPr="00150AF2" w:rsidRDefault="00862EFA" w:rsidP="00227007">
            <w:pPr>
              <w:spacing w:before="120" w:line="240" w:lineRule="auto"/>
              <w:rPr>
                <w:sz w:val="20"/>
                <w:szCs w:val="20"/>
              </w:rPr>
            </w:pPr>
            <w:r w:rsidRPr="00150AF2">
              <w:rPr>
                <w:sz w:val="20"/>
                <w:szCs w:val="20"/>
              </w:rPr>
              <w:t xml:space="preserve"> Koszty działalności w tym:</w:t>
            </w:r>
          </w:p>
          <w:p w:rsidR="00227007" w:rsidRPr="00150AF2" w:rsidRDefault="00862EFA" w:rsidP="00227007">
            <w:pPr>
              <w:spacing w:before="120" w:line="240" w:lineRule="auto"/>
              <w:rPr>
                <w:i/>
                <w:iCs/>
                <w:sz w:val="20"/>
                <w:szCs w:val="20"/>
              </w:rPr>
            </w:pPr>
            <w:r w:rsidRPr="00150AF2">
              <w:rPr>
                <w:i/>
                <w:iCs/>
                <w:sz w:val="20"/>
                <w:szCs w:val="20"/>
              </w:rPr>
              <w:t>- amortyzacja</w:t>
            </w:r>
          </w:p>
          <w:p w:rsidR="00227007" w:rsidRPr="00150AF2" w:rsidRDefault="00862EFA" w:rsidP="00227007">
            <w:pPr>
              <w:spacing w:before="120" w:line="240" w:lineRule="auto"/>
              <w:rPr>
                <w:sz w:val="20"/>
                <w:szCs w:val="20"/>
              </w:rPr>
            </w:pPr>
            <w:r w:rsidRPr="00150AF2">
              <w:rPr>
                <w:sz w:val="20"/>
                <w:szCs w:val="20"/>
              </w:rPr>
              <w:t xml:space="preserve">- </w:t>
            </w:r>
            <w:r w:rsidRPr="00150AF2">
              <w:rPr>
                <w:i/>
                <w:iCs/>
                <w:sz w:val="20"/>
                <w:szCs w:val="20"/>
              </w:rPr>
              <w:t>pozostałe koszty operacyjne</w:t>
            </w:r>
            <w:r w:rsidRPr="00150AF2">
              <w:rPr>
                <w:sz w:val="20"/>
                <w:szCs w:val="20"/>
              </w:rPr>
              <w:t xml:space="preserve"> </w:t>
            </w:r>
          </w:p>
        </w:tc>
        <w:tc>
          <w:tcPr>
            <w:tcW w:w="236" w:type="dxa"/>
            <w:tcBorders>
              <w:top w:val="nil"/>
            </w:tcBorders>
          </w:tcPr>
          <w:p w:rsidR="00227007" w:rsidRPr="00150AF2" w:rsidRDefault="00227007" w:rsidP="00227007">
            <w:pPr>
              <w:spacing w:before="120" w:line="240" w:lineRule="auto"/>
              <w:rPr>
                <w:i/>
                <w:iCs/>
                <w:sz w:val="20"/>
                <w:szCs w:val="20"/>
              </w:rPr>
            </w:pPr>
          </w:p>
        </w:tc>
        <w:tc>
          <w:tcPr>
            <w:tcW w:w="1260" w:type="dxa"/>
            <w:gridSpan w:val="2"/>
            <w:tcBorders>
              <w:top w:val="nil"/>
            </w:tcBorders>
          </w:tcPr>
          <w:p w:rsidR="00227007" w:rsidRPr="00150AF2" w:rsidRDefault="00227007" w:rsidP="00227007">
            <w:pPr>
              <w:spacing w:before="120" w:line="240" w:lineRule="auto"/>
              <w:jc w:val="right"/>
              <w:rPr>
                <w:i/>
                <w:iCs/>
                <w:snapToGrid w:val="0"/>
                <w:color w:val="000000"/>
                <w:sz w:val="20"/>
                <w:szCs w:val="20"/>
              </w:rPr>
            </w:pPr>
          </w:p>
        </w:tc>
        <w:tc>
          <w:tcPr>
            <w:tcW w:w="1440" w:type="dxa"/>
            <w:tcBorders>
              <w:top w:val="nil"/>
            </w:tcBorders>
          </w:tcPr>
          <w:p w:rsidR="00227007" w:rsidRPr="00150AF2" w:rsidRDefault="00227007" w:rsidP="00227007">
            <w:pPr>
              <w:spacing w:before="120" w:line="240" w:lineRule="auto"/>
              <w:jc w:val="right"/>
              <w:rPr>
                <w:i/>
                <w:i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nil"/>
              <w:bottom w:val="nil"/>
            </w:tcBorders>
            <w:vAlign w:val="bottom"/>
          </w:tcPr>
          <w:p w:rsidR="00227007" w:rsidRPr="00150AF2" w:rsidRDefault="00862EFA" w:rsidP="00227007">
            <w:pPr>
              <w:spacing w:before="120" w:line="240" w:lineRule="auto"/>
              <w:rPr>
                <w:b/>
                <w:bCs/>
                <w:sz w:val="20"/>
                <w:szCs w:val="20"/>
              </w:rPr>
            </w:pPr>
            <w:r w:rsidRPr="00150AF2">
              <w:rPr>
                <w:b/>
                <w:bCs/>
                <w:sz w:val="20"/>
                <w:szCs w:val="20"/>
              </w:rPr>
              <w:t>Korekta do wartości bieżącej (+/-)</w:t>
            </w:r>
          </w:p>
          <w:p w:rsidR="00227007" w:rsidRPr="00150AF2" w:rsidRDefault="00862EFA" w:rsidP="00227007">
            <w:pPr>
              <w:spacing w:before="120" w:line="240" w:lineRule="auto"/>
              <w:rPr>
                <w:i/>
                <w:iCs/>
                <w:sz w:val="20"/>
                <w:szCs w:val="20"/>
              </w:rPr>
            </w:pPr>
            <w:r w:rsidRPr="00150AF2">
              <w:rPr>
                <w:i/>
                <w:iCs/>
                <w:sz w:val="20"/>
                <w:szCs w:val="20"/>
              </w:rPr>
              <w:t>- korekty amortyzacji (+/-)</w:t>
            </w:r>
          </w:p>
          <w:p w:rsidR="00227007" w:rsidRPr="00150AF2" w:rsidRDefault="00862EFA" w:rsidP="00227007">
            <w:pPr>
              <w:spacing w:before="120" w:line="240" w:lineRule="auto"/>
              <w:rPr>
                <w:sz w:val="20"/>
                <w:szCs w:val="20"/>
              </w:rPr>
            </w:pPr>
            <w:r w:rsidRPr="00150AF2">
              <w:rPr>
                <w:i/>
                <w:iCs/>
                <w:sz w:val="20"/>
                <w:szCs w:val="20"/>
              </w:rPr>
              <w:t>- inne korekty (+/-)</w:t>
            </w:r>
          </w:p>
        </w:tc>
        <w:tc>
          <w:tcPr>
            <w:tcW w:w="236" w:type="dxa"/>
            <w:tcBorders>
              <w:top w:val="nil"/>
              <w:bottom w:val="nil"/>
            </w:tcBorders>
          </w:tcPr>
          <w:p w:rsidR="00227007" w:rsidRPr="00150AF2" w:rsidRDefault="00227007" w:rsidP="00227007">
            <w:pPr>
              <w:spacing w:before="120" w:line="240" w:lineRule="auto"/>
              <w:rPr>
                <w:b/>
                <w:bCs/>
                <w:sz w:val="20"/>
                <w:szCs w:val="20"/>
              </w:rPr>
            </w:pPr>
          </w:p>
        </w:tc>
        <w:tc>
          <w:tcPr>
            <w:tcW w:w="1260" w:type="dxa"/>
            <w:gridSpan w:val="2"/>
            <w:tcBorders>
              <w:top w:val="nil"/>
              <w:bottom w:val="nil"/>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nil"/>
              <w:bottom w:val="nil"/>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509"/>
        </w:trPr>
        <w:tc>
          <w:tcPr>
            <w:tcW w:w="5812" w:type="dxa"/>
            <w:tcBorders>
              <w:top w:val="nil"/>
              <w:bottom w:val="nil"/>
            </w:tcBorders>
            <w:vAlign w:val="center"/>
          </w:tcPr>
          <w:p w:rsidR="00227007" w:rsidRPr="00150AF2" w:rsidRDefault="00862EFA" w:rsidP="00227007">
            <w:pPr>
              <w:spacing w:before="120" w:line="240" w:lineRule="auto"/>
              <w:rPr>
                <w:b/>
                <w:bCs/>
                <w:sz w:val="20"/>
                <w:szCs w:val="20"/>
              </w:rPr>
            </w:pPr>
            <w:r w:rsidRPr="00150AF2">
              <w:rPr>
                <w:sz w:val="20"/>
                <w:szCs w:val="20"/>
              </w:rPr>
              <w:t xml:space="preserve"> </w:t>
            </w:r>
            <w:r w:rsidRPr="00150AF2">
              <w:rPr>
                <w:b/>
                <w:bCs/>
                <w:sz w:val="20"/>
                <w:szCs w:val="20"/>
              </w:rPr>
              <w:t>Koszty z tytułu transferów wewnętrznych</w:t>
            </w:r>
          </w:p>
        </w:tc>
        <w:tc>
          <w:tcPr>
            <w:tcW w:w="236" w:type="dxa"/>
            <w:tcBorders>
              <w:top w:val="nil"/>
              <w:bottom w:val="nil"/>
            </w:tcBorders>
          </w:tcPr>
          <w:p w:rsidR="00227007" w:rsidRPr="00150AF2" w:rsidRDefault="00227007" w:rsidP="00227007">
            <w:pPr>
              <w:spacing w:before="120" w:line="240" w:lineRule="auto"/>
              <w:rPr>
                <w:b/>
                <w:bCs/>
                <w:sz w:val="20"/>
                <w:szCs w:val="20"/>
              </w:rPr>
            </w:pPr>
          </w:p>
        </w:tc>
        <w:tc>
          <w:tcPr>
            <w:tcW w:w="1260" w:type="dxa"/>
            <w:gridSpan w:val="2"/>
            <w:tcBorders>
              <w:top w:val="nil"/>
              <w:bottom w:val="nil"/>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nil"/>
              <w:bottom w:val="nil"/>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z działalności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Dopłaty otrzymywane*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tcPr>
          <w:p w:rsidR="00227007" w:rsidRPr="00150AF2" w:rsidRDefault="00862EFA" w:rsidP="00227007">
            <w:pPr>
              <w:spacing w:before="120" w:line="240" w:lineRule="auto"/>
              <w:rPr>
                <w:b/>
                <w:bCs/>
                <w:sz w:val="20"/>
                <w:szCs w:val="20"/>
              </w:rPr>
            </w:pPr>
            <w:r w:rsidRPr="00150AF2">
              <w:rPr>
                <w:b/>
                <w:bCs/>
                <w:sz w:val="20"/>
                <w:szCs w:val="20"/>
              </w:rPr>
              <w:t>Dopłaty ponoszone*</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Wynik z działalności po uwzględnieniu dopłat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Średnioroczny kapitał zaangażowany</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EB5E90" w:rsidRPr="0068696A">
        <w:tblPrEx>
          <w:tblBorders>
            <w:top w:val="single" w:sz="4" w:space="0" w:color="auto"/>
            <w:bottom w:val="single" w:sz="4" w:space="0" w:color="auto"/>
          </w:tblBorders>
        </w:tblPrEx>
        <w:trPr>
          <w:trHeight w:val="397"/>
        </w:trPr>
        <w:tc>
          <w:tcPr>
            <w:tcW w:w="5812" w:type="dxa"/>
            <w:tcBorders>
              <w:top w:val="single" w:sz="4" w:space="0" w:color="auto"/>
              <w:bottom w:val="single" w:sz="4" w:space="0" w:color="auto"/>
            </w:tcBorders>
            <w:vAlign w:val="bottom"/>
          </w:tcPr>
          <w:p w:rsidR="00227007" w:rsidRPr="00150AF2" w:rsidRDefault="00862EFA" w:rsidP="00227007">
            <w:pPr>
              <w:spacing w:before="120" w:line="240" w:lineRule="auto"/>
              <w:rPr>
                <w:b/>
                <w:bCs/>
                <w:sz w:val="20"/>
                <w:szCs w:val="20"/>
              </w:rPr>
            </w:pPr>
            <w:r w:rsidRPr="00150AF2">
              <w:rPr>
                <w:b/>
                <w:bCs/>
                <w:sz w:val="20"/>
                <w:szCs w:val="20"/>
              </w:rPr>
              <w:t xml:space="preserve">Zwrot z zaangażowanego kapitału </w:t>
            </w:r>
          </w:p>
        </w:tc>
        <w:tc>
          <w:tcPr>
            <w:tcW w:w="236" w:type="dxa"/>
            <w:tcBorders>
              <w:top w:val="single" w:sz="4" w:space="0" w:color="auto"/>
              <w:bottom w:val="single" w:sz="4" w:space="0" w:color="auto"/>
            </w:tcBorders>
          </w:tcPr>
          <w:p w:rsidR="00227007" w:rsidRPr="00150AF2" w:rsidRDefault="00227007" w:rsidP="00227007">
            <w:pPr>
              <w:spacing w:before="120" w:line="240" w:lineRule="auto"/>
              <w:rPr>
                <w:b/>
                <w:bCs/>
                <w:sz w:val="20"/>
                <w:szCs w:val="20"/>
              </w:rPr>
            </w:pPr>
          </w:p>
        </w:tc>
        <w:tc>
          <w:tcPr>
            <w:tcW w:w="1260" w:type="dxa"/>
            <w:gridSpan w:val="2"/>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1440" w:type="dxa"/>
            <w:tcBorders>
              <w:top w:val="single" w:sz="4" w:space="0" w:color="auto"/>
              <w:bottom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Default="00227007" w:rsidP="00227007">
      <w:pPr>
        <w:spacing w:before="120" w:line="240" w:lineRule="auto"/>
      </w:pPr>
    </w:p>
    <w:p w:rsidR="00227007" w:rsidRPr="00150AF2" w:rsidRDefault="00862EFA" w:rsidP="00150AF2">
      <w:pPr>
        <w:spacing w:before="120" w:line="240" w:lineRule="auto"/>
        <w:rPr>
          <w:sz w:val="20"/>
          <w:szCs w:val="20"/>
        </w:rPr>
      </w:pPr>
      <w:r w:rsidRPr="00150AF2">
        <w:rPr>
          <w:sz w:val="20"/>
          <w:szCs w:val="20"/>
        </w:rPr>
        <w:t>*Dopłata do kosztów świadczenia usług wchodzących w skład usługi powszechnej, o której mowa w art.95 ustawy</w:t>
      </w:r>
    </w:p>
    <w:p w:rsidR="00150AF2" w:rsidRDefault="00150AF2" w:rsidP="00227007">
      <w:pPr>
        <w:spacing w:before="120" w:line="240" w:lineRule="auto"/>
        <w:jc w:val="left"/>
      </w:pPr>
    </w:p>
    <w:p w:rsidR="00150AF2" w:rsidRDefault="00150AF2" w:rsidP="00227007">
      <w:pPr>
        <w:spacing w:before="120" w:line="240" w:lineRule="auto"/>
        <w:jc w:val="left"/>
        <w:rPr>
          <w:b/>
          <w:bCs/>
        </w:rPr>
        <w:sectPr w:rsidR="00150AF2" w:rsidSect="00C51A59">
          <w:pgSz w:w="11907" w:h="16840" w:code="9"/>
          <w:pgMar w:top="567" w:right="2007" w:bottom="1417" w:left="1417" w:header="680" w:footer="397" w:gutter="0"/>
          <w:cols w:space="708"/>
          <w:docGrid w:linePitch="360"/>
        </w:sectPr>
      </w:pPr>
    </w:p>
    <w:p w:rsidR="00227007" w:rsidRDefault="00862EFA" w:rsidP="00227007">
      <w:pPr>
        <w:pStyle w:val="ASNagwek2"/>
        <w:spacing w:before="120" w:after="0"/>
        <w:rPr>
          <w:sz w:val="22"/>
          <w:szCs w:val="22"/>
        </w:rPr>
      </w:pPr>
      <w:bookmarkStart w:id="415" w:name="_Toc383437303"/>
      <w:r w:rsidRPr="00862EFA">
        <w:rPr>
          <w:sz w:val="22"/>
          <w:szCs w:val="22"/>
        </w:rPr>
        <w:lastRenderedPageBreak/>
        <w:t xml:space="preserve">Sprawozdanie z porównania zbiorczego sprawozdania ze średniorocznego kapitału zaangażowanego z odpowiednimi pozycjami bilansu sporządzonego zgodnie z przepisami ustawy z dnia 29 września 1994 r. o rachunkowości, wraz z wyjaśnieniem ewentualnych rozbieżności </w:t>
      </w:r>
      <w:r w:rsidRPr="00862EFA">
        <w:rPr>
          <w:i/>
          <w:iCs/>
          <w:sz w:val="22"/>
          <w:szCs w:val="22"/>
        </w:rPr>
        <w:t>(w tysiącach złotych)</w:t>
      </w:r>
      <w:bookmarkEnd w:id="415"/>
    </w:p>
    <w:tbl>
      <w:tblPr>
        <w:tblW w:w="0" w:type="auto"/>
        <w:tblInd w:w="360" w:type="dxa"/>
        <w:tblLayout w:type="fixed"/>
        <w:tblCellMar>
          <w:left w:w="0" w:type="dxa"/>
          <w:right w:w="0" w:type="dxa"/>
        </w:tblCellMar>
        <w:tblLook w:val="0000"/>
      </w:tblPr>
      <w:tblGrid>
        <w:gridCol w:w="7560"/>
        <w:gridCol w:w="540"/>
        <w:gridCol w:w="2340"/>
        <w:gridCol w:w="540"/>
        <w:gridCol w:w="2700"/>
      </w:tblGrid>
      <w:tr w:rsidR="00EB5E90" w:rsidRPr="00150AF2">
        <w:trPr>
          <w:trHeight w:hRule="exact" w:val="340"/>
        </w:trPr>
        <w:tc>
          <w:tcPr>
            <w:tcW w:w="7560" w:type="dxa"/>
            <w:tcBorders>
              <w:top w:val="single" w:sz="4" w:space="0" w:color="auto"/>
              <w:left w:val="nil"/>
              <w:bottom w:val="single" w:sz="8" w:space="0" w:color="auto"/>
              <w:right w:val="nil"/>
            </w:tcBorders>
            <w:vAlign w:val="bottom"/>
          </w:tcPr>
          <w:p w:rsidR="00227007" w:rsidRPr="00150AF2" w:rsidRDefault="00EB5E90" w:rsidP="00227007">
            <w:pPr>
              <w:spacing w:before="120" w:line="240" w:lineRule="auto"/>
              <w:ind w:left="-360" w:firstLine="720"/>
              <w:rPr>
                <w:rFonts w:eastAsia="Arial Unicode MS"/>
                <w:sz w:val="20"/>
                <w:szCs w:val="20"/>
              </w:rPr>
            </w:pPr>
            <w:r w:rsidRPr="00150AF2">
              <w:rPr>
                <w:sz w:val="20"/>
                <w:szCs w:val="20"/>
              </w:rPr>
              <w:t> </w:t>
            </w:r>
          </w:p>
        </w:tc>
        <w:tc>
          <w:tcPr>
            <w:tcW w:w="54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ind w:firstLine="200"/>
              <w:rPr>
                <w:rFonts w:eastAsia="Arial Unicode MS"/>
                <w:sz w:val="20"/>
                <w:szCs w:val="20"/>
              </w:rPr>
            </w:pPr>
            <w:r w:rsidRPr="00150AF2">
              <w:rPr>
                <w:sz w:val="20"/>
                <w:szCs w:val="20"/>
              </w:rPr>
              <w:t> </w:t>
            </w:r>
          </w:p>
        </w:tc>
        <w:tc>
          <w:tcPr>
            <w:tcW w:w="2340" w:type="dxa"/>
            <w:tcBorders>
              <w:top w:val="single" w:sz="4" w:space="0" w:color="auto"/>
              <w:left w:val="nil"/>
              <w:bottom w:val="single" w:sz="8" w:space="0" w:color="auto"/>
              <w:right w:val="nil"/>
            </w:tcBorders>
            <w:vAlign w:val="bottom"/>
          </w:tcPr>
          <w:p w:rsidR="00227007" w:rsidRPr="00150AF2" w:rsidRDefault="00862EFA" w:rsidP="00227007">
            <w:pPr>
              <w:tabs>
                <w:tab w:val="left" w:pos="2160"/>
              </w:tabs>
              <w:spacing w:before="120" w:line="240" w:lineRule="auto"/>
              <w:jc w:val="right"/>
              <w:rPr>
                <w:rFonts w:eastAsia="Arial Unicode MS"/>
                <w:b/>
                <w:bCs/>
                <w:sz w:val="20"/>
                <w:szCs w:val="20"/>
              </w:rPr>
            </w:pPr>
            <w:r w:rsidRPr="00150AF2">
              <w:rPr>
                <w:b/>
                <w:bCs/>
                <w:sz w:val="20"/>
                <w:szCs w:val="20"/>
              </w:rPr>
              <w:t>Rok 2013</w:t>
            </w:r>
          </w:p>
        </w:tc>
        <w:tc>
          <w:tcPr>
            <w:tcW w:w="540" w:type="dxa"/>
            <w:tcBorders>
              <w:top w:val="single" w:sz="4" w:space="0" w:color="auto"/>
              <w:left w:val="nil"/>
              <w:bottom w:val="single" w:sz="8" w:space="0" w:color="auto"/>
              <w:right w:val="nil"/>
            </w:tcBorders>
            <w:vAlign w:val="bottom"/>
          </w:tcPr>
          <w:p w:rsidR="00227007" w:rsidRPr="00150AF2" w:rsidRDefault="00EB5E90" w:rsidP="00227007">
            <w:pPr>
              <w:spacing w:before="120" w:line="240" w:lineRule="auto"/>
              <w:jc w:val="right"/>
              <w:rPr>
                <w:rFonts w:eastAsia="Arial Unicode MS"/>
                <w:sz w:val="20"/>
                <w:szCs w:val="20"/>
              </w:rPr>
            </w:pPr>
            <w:r w:rsidRPr="00150AF2">
              <w:rPr>
                <w:sz w:val="20"/>
                <w:szCs w:val="20"/>
              </w:rPr>
              <w:t> </w:t>
            </w:r>
          </w:p>
        </w:tc>
        <w:tc>
          <w:tcPr>
            <w:tcW w:w="270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right"/>
              <w:rPr>
                <w:rFonts w:eastAsia="Arial Unicode MS"/>
                <w:b/>
                <w:bCs/>
                <w:sz w:val="20"/>
                <w:szCs w:val="20"/>
              </w:rPr>
            </w:pPr>
            <w:r w:rsidRPr="00150AF2">
              <w:rPr>
                <w:b/>
                <w:bCs/>
                <w:sz w:val="20"/>
                <w:szCs w:val="20"/>
              </w:rPr>
              <w:t>Rok 2012</w:t>
            </w:r>
          </w:p>
        </w:tc>
      </w:tr>
      <w:tr w:rsidR="00EB5E90" w:rsidRPr="00150AF2">
        <w:trPr>
          <w:trHeight w:hRule="exact" w:val="393"/>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A. Kapitał zaangażowany wg sprawozdań finansowych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b/>
                <w:bC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sz w:val="20"/>
                <w:szCs w:val="20"/>
              </w:rPr>
            </w:pPr>
            <w:r w:rsidRPr="00150AF2">
              <w:rPr>
                <w:sz w:val="20"/>
                <w:szCs w:val="20"/>
              </w:rPr>
              <w:t>I.  Kapitały własne razem</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II. Długoterminowe zadłużenie</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B. Korekty  do wartości bieżącej</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hRule="exact" w:val="397"/>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C. Inne Korekty (+/-)</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sz w:val="20"/>
                <w:szCs w:val="20"/>
              </w:rPr>
            </w:pPr>
            <w:r w:rsidRPr="00150AF2">
              <w:rPr>
                <w:sz w:val="20"/>
                <w:szCs w:val="20"/>
              </w:rPr>
              <w:t>I. Aktywa z tytułu odroczonego podatku dochodowego</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II. Należności z tytułu podatku dochodowego od osób prawnych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sz w:val="20"/>
                <w:szCs w:val="20"/>
              </w:rPr>
            </w:pPr>
            <w:r w:rsidRPr="00150AF2">
              <w:rPr>
                <w:sz w:val="20"/>
                <w:szCs w:val="20"/>
              </w:rPr>
              <w:t>III. Inne aktywa związane z pozyskaniem zobowiązań długoterminowych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IV. Rezerwa z tytułu odroczonego podatku dochodowego</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V. Krótkoterminowa część zobowiązań długoterminowych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 xml:space="preserve">VI. Zobowiązania z tytułu dywidend </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VII. Zobowiązania z tytułu podatku dochodowego od osób prawnych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bottom w:val="nil"/>
              <w:right w:val="nil"/>
            </w:tcBorders>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VIII. Ujemna wartość firmy</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trPr>
          <w:trHeight w:hRule="exact" w:val="340"/>
        </w:trPr>
        <w:tc>
          <w:tcPr>
            <w:tcW w:w="7560" w:type="dxa"/>
            <w:tcBorders>
              <w:top w:val="nil"/>
              <w:left w:val="nil"/>
              <w:right w:val="nil"/>
            </w:tcBorders>
            <w:vAlign w:val="bottom"/>
          </w:tcPr>
          <w:p w:rsidR="00227007" w:rsidRPr="00150AF2" w:rsidRDefault="00862EFA" w:rsidP="00227007">
            <w:pPr>
              <w:spacing w:before="120" w:line="240" w:lineRule="auto"/>
              <w:ind w:left="-360" w:firstLine="720"/>
              <w:rPr>
                <w:sz w:val="20"/>
                <w:szCs w:val="20"/>
              </w:rPr>
            </w:pPr>
            <w:r w:rsidRPr="00150AF2">
              <w:rPr>
                <w:sz w:val="20"/>
                <w:szCs w:val="20"/>
              </w:rPr>
              <w:t>IX. Pozostałe korekty*</w:t>
            </w:r>
          </w:p>
        </w:tc>
        <w:tc>
          <w:tcPr>
            <w:tcW w:w="540" w:type="dxa"/>
            <w:tcBorders>
              <w:top w:val="nil"/>
              <w:left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hRule="exact" w:val="340"/>
        </w:trPr>
        <w:tc>
          <w:tcPr>
            <w:tcW w:w="7560" w:type="dxa"/>
            <w:tcBorders>
              <w:top w:val="nil"/>
              <w:left w:val="nil"/>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D. Kapitał zaangażowany w wartościach bieżących na koniec roku obrotowego (</w:t>
            </w:r>
            <w:proofErr w:type="spellStart"/>
            <w:r w:rsidRPr="00150AF2">
              <w:rPr>
                <w:b/>
                <w:bCs/>
                <w:sz w:val="20"/>
                <w:szCs w:val="20"/>
              </w:rPr>
              <w:t>A+B+C</w:t>
            </w:r>
            <w:proofErr w:type="spellEnd"/>
            <w:r w:rsidRPr="00150AF2">
              <w:rPr>
                <w:b/>
                <w:bCs/>
                <w:sz w:val="20"/>
                <w:szCs w:val="20"/>
              </w:rPr>
              <w:t>)</w:t>
            </w:r>
          </w:p>
        </w:tc>
        <w:tc>
          <w:tcPr>
            <w:tcW w:w="540" w:type="dxa"/>
            <w:tcBorders>
              <w:top w:val="nil"/>
              <w:left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hRule="exact" w:val="340"/>
        </w:trPr>
        <w:tc>
          <w:tcPr>
            <w:tcW w:w="7560" w:type="dxa"/>
            <w:tcBorders>
              <w:top w:val="nil"/>
              <w:left w:val="nil"/>
              <w:bottom w:val="single" w:sz="4" w:space="0" w:color="auto"/>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 xml:space="preserve">E. Kapitał zaangażowany w wartościach bieżących na początek roku obrotowego </w:t>
            </w:r>
          </w:p>
        </w:tc>
        <w:tc>
          <w:tcPr>
            <w:tcW w:w="540" w:type="dxa"/>
            <w:tcBorders>
              <w:top w:val="nil"/>
              <w:left w:val="nil"/>
              <w:bottom w:val="single" w:sz="4" w:space="0" w:color="auto"/>
              <w:right w:val="nil"/>
            </w:tcBorders>
            <w:vAlign w:val="bottom"/>
          </w:tcPr>
          <w:p w:rsidR="00227007" w:rsidRPr="00150AF2" w:rsidRDefault="00EB5E90" w:rsidP="00227007">
            <w:pPr>
              <w:spacing w:before="120" w:line="240" w:lineRule="auto"/>
              <w:ind w:firstLine="200"/>
              <w:rPr>
                <w:rFonts w:eastAsia="Arial Unicode MS"/>
                <w:sz w:val="20"/>
                <w:szCs w:val="20"/>
              </w:rPr>
            </w:pPr>
            <w:r w:rsidRPr="00150AF2">
              <w:rPr>
                <w:sz w:val="20"/>
                <w:szCs w:val="20"/>
              </w:rPr>
              <w:t> </w:t>
            </w:r>
          </w:p>
        </w:tc>
        <w:tc>
          <w:tcPr>
            <w:tcW w:w="2340" w:type="dxa"/>
            <w:tcBorders>
              <w:top w:val="nil"/>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nil"/>
              <w:left w:val="nil"/>
              <w:bottom w:val="single" w:sz="4"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rsidTr="00674C1C">
        <w:trPr>
          <w:trHeight w:hRule="exact" w:val="896"/>
        </w:trPr>
        <w:tc>
          <w:tcPr>
            <w:tcW w:w="756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ind w:left="360"/>
              <w:jc w:val="left"/>
              <w:rPr>
                <w:b/>
                <w:bCs/>
                <w:sz w:val="20"/>
                <w:szCs w:val="20"/>
              </w:rPr>
            </w:pPr>
            <w:r w:rsidRPr="00150AF2">
              <w:rPr>
                <w:b/>
                <w:bCs/>
                <w:sz w:val="20"/>
                <w:szCs w:val="20"/>
              </w:rPr>
              <w:t>F. Korekty kapitału zaangażowanego w wartościach bieżących na początek roku obrotowego z tytułu zmian zasad prowadzenia rachunkowości regulacyjnej</w:t>
            </w:r>
          </w:p>
        </w:tc>
        <w:tc>
          <w:tcPr>
            <w:tcW w:w="5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ind w:firstLine="160"/>
              <w:rPr>
                <w:sz w:val="20"/>
                <w:szCs w:val="20"/>
              </w:rPr>
            </w:pPr>
          </w:p>
        </w:tc>
        <w:tc>
          <w:tcPr>
            <w:tcW w:w="23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rsidTr="00674C1C">
        <w:trPr>
          <w:trHeight w:hRule="exact" w:val="710"/>
        </w:trPr>
        <w:tc>
          <w:tcPr>
            <w:tcW w:w="7560" w:type="dxa"/>
            <w:tcBorders>
              <w:top w:val="single" w:sz="4" w:space="0" w:color="auto"/>
              <w:left w:val="nil"/>
              <w:bottom w:val="single" w:sz="4" w:space="0" w:color="auto"/>
              <w:right w:val="nil"/>
            </w:tcBorders>
            <w:vAlign w:val="bottom"/>
          </w:tcPr>
          <w:p w:rsidR="00227007" w:rsidRPr="00150AF2" w:rsidRDefault="00862EFA" w:rsidP="00227007">
            <w:pPr>
              <w:spacing w:before="120" w:line="240" w:lineRule="auto"/>
              <w:ind w:left="360"/>
              <w:jc w:val="left"/>
              <w:rPr>
                <w:b/>
                <w:bCs/>
                <w:sz w:val="20"/>
                <w:szCs w:val="20"/>
              </w:rPr>
            </w:pPr>
            <w:r w:rsidRPr="00150AF2">
              <w:rPr>
                <w:b/>
                <w:bCs/>
                <w:sz w:val="20"/>
                <w:szCs w:val="20"/>
              </w:rPr>
              <w:t>G. Kapitał zaangażowany w wartościach bieżących na początek roku obrotowego po   korektach (E+/-F)</w:t>
            </w:r>
          </w:p>
        </w:tc>
        <w:tc>
          <w:tcPr>
            <w:tcW w:w="5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ind w:firstLine="160"/>
              <w:rPr>
                <w:sz w:val="20"/>
                <w:szCs w:val="20"/>
              </w:rPr>
            </w:pPr>
          </w:p>
        </w:tc>
        <w:tc>
          <w:tcPr>
            <w:tcW w:w="23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rsidTr="00674C1C">
        <w:trPr>
          <w:trHeight w:hRule="exact" w:val="435"/>
        </w:trPr>
        <w:tc>
          <w:tcPr>
            <w:tcW w:w="7560" w:type="dxa"/>
            <w:tcBorders>
              <w:top w:val="single" w:sz="4" w:space="0" w:color="auto"/>
              <w:left w:val="nil"/>
              <w:right w:val="nil"/>
            </w:tcBorders>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H. Średnioroczny kapitał zaangażowany w wartościach bieżących ((</w:t>
            </w:r>
            <w:proofErr w:type="spellStart"/>
            <w:r w:rsidRPr="00150AF2">
              <w:rPr>
                <w:b/>
                <w:bCs/>
                <w:sz w:val="20"/>
                <w:szCs w:val="20"/>
              </w:rPr>
              <w:t>D+G</w:t>
            </w:r>
            <w:proofErr w:type="spellEnd"/>
            <w:r w:rsidRPr="00150AF2">
              <w:rPr>
                <w:b/>
                <w:bCs/>
                <w:sz w:val="20"/>
                <w:szCs w:val="20"/>
              </w:rPr>
              <w:t>)/2)</w:t>
            </w:r>
          </w:p>
        </w:tc>
        <w:tc>
          <w:tcPr>
            <w:tcW w:w="540" w:type="dxa"/>
            <w:tcBorders>
              <w:top w:val="single" w:sz="4" w:space="0" w:color="auto"/>
              <w:left w:val="nil"/>
              <w:bottom w:val="single" w:sz="4" w:space="0" w:color="auto"/>
              <w:right w:val="nil"/>
            </w:tcBorders>
            <w:vAlign w:val="bottom"/>
          </w:tcPr>
          <w:p w:rsidR="00227007" w:rsidRPr="00150AF2" w:rsidRDefault="00862EFA" w:rsidP="00227007">
            <w:pPr>
              <w:spacing w:before="120" w:line="240" w:lineRule="auto"/>
              <w:ind w:firstLine="160"/>
              <w:rPr>
                <w:rFonts w:eastAsia="Arial Unicode MS"/>
                <w:sz w:val="20"/>
                <w:szCs w:val="20"/>
              </w:rPr>
            </w:pPr>
            <w:r w:rsidRPr="00150AF2">
              <w:rPr>
                <w:sz w:val="20"/>
                <w:szCs w:val="20"/>
              </w:rPr>
              <w:t> </w:t>
            </w:r>
          </w:p>
        </w:tc>
        <w:tc>
          <w:tcPr>
            <w:tcW w:w="23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single" w:sz="4" w:space="0" w:color="auto"/>
              <w:left w:val="nil"/>
              <w:bottom w:val="single" w:sz="4"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rsidTr="00674C1C">
        <w:trPr>
          <w:trHeight w:hRule="exact" w:val="827"/>
        </w:trPr>
        <w:tc>
          <w:tcPr>
            <w:tcW w:w="7560" w:type="dxa"/>
            <w:vAlign w:val="bottom"/>
          </w:tcPr>
          <w:p w:rsidR="00227007" w:rsidRPr="00150AF2" w:rsidRDefault="00862EFA" w:rsidP="00227007">
            <w:pPr>
              <w:spacing w:before="120" w:line="240" w:lineRule="auto"/>
              <w:ind w:left="360"/>
              <w:jc w:val="left"/>
              <w:rPr>
                <w:b/>
                <w:bCs/>
                <w:sz w:val="20"/>
                <w:szCs w:val="20"/>
              </w:rPr>
            </w:pPr>
            <w:r w:rsidRPr="00150AF2">
              <w:rPr>
                <w:b/>
                <w:bCs/>
                <w:sz w:val="20"/>
                <w:szCs w:val="20"/>
              </w:rPr>
              <w:lastRenderedPageBreak/>
              <w:t>I. Korekty z tytułu ustalenia składników średniorocznego kapitału zaangażowanego w sposób inny niż średnia arytmetyczna ich stanów na początek i koniec roku obrotowego</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397"/>
        </w:trPr>
        <w:tc>
          <w:tcPr>
            <w:tcW w:w="7560" w:type="dxa"/>
            <w:vAlign w:val="bottom"/>
          </w:tcPr>
          <w:p w:rsidR="00227007" w:rsidRPr="00150AF2" w:rsidRDefault="00862EFA" w:rsidP="00227007">
            <w:pPr>
              <w:spacing w:before="120" w:line="240" w:lineRule="auto"/>
              <w:ind w:left="-360" w:firstLine="720"/>
              <w:rPr>
                <w:b/>
                <w:bCs/>
                <w:sz w:val="20"/>
                <w:szCs w:val="20"/>
              </w:rPr>
            </w:pPr>
            <w:r w:rsidRPr="00150AF2">
              <w:rPr>
                <w:b/>
                <w:bCs/>
                <w:sz w:val="20"/>
                <w:szCs w:val="20"/>
              </w:rPr>
              <w:t>J. Średnioroczny kapitał zaangażowany w wartościach bieżących po korektach</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397"/>
        </w:trPr>
        <w:tc>
          <w:tcPr>
            <w:tcW w:w="7560" w:type="dxa"/>
            <w:vAlign w:val="bottom"/>
          </w:tcPr>
          <w:p w:rsidR="00227007" w:rsidRPr="00150AF2" w:rsidRDefault="00862EFA" w:rsidP="00227007">
            <w:pPr>
              <w:spacing w:before="120" w:line="240" w:lineRule="auto"/>
              <w:ind w:left="-360" w:firstLine="720"/>
              <w:rPr>
                <w:rFonts w:eastAsia="Arial Unicode MS"/>
                <w:b/>
                <w:bCs/>
                <w:sz w:val="20"/>
                <w:szCs w:val="20"/>
              </w:rPr>
            </w:pPr>
            <w:r w:rsidRPr="00150AF2">
              <w:rPr>
                <w:b/>
                <w:bCs/>
                <w:sz w:val="20"/>
                <w:szCs w:val="20"/>
              </w:rPr>
              <w:t>K. Średnioroczny kapitał zaangażowany w wyodrębnionych rodzajach działalności</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461"/>
        </w:trPr>
        <w:tc>
          <w:tcPr>
            <w:tcW w:w="7560" w:type="dxa"/>
            <w:vAlign w:val="bottom"/>
          </w:tcPr>
          <w:p w:rsidR="00227007" w:rsidRPr="00150AF2" w:rsidRDefault="00862EFA" w:rsidP="00227007">
            <w:pPr>
              <w:spacing w:before="120" w:line="240" w:lineRule="auto"/>
              <w:ind w:left="-360" w:firstLine="720"/>
              <w:rPr>
                <w:rFonts w:eastAsia="Arial Unicode MS"/>
                <w:sz w:val="20"/>
                <w:szCs w:val="20"/>
              </w:rPr>
            </w:pPr>
            <w:r w:rsidRPr="00150AF2">
              <w:rPr>
                <w:sz w:val="20"/>
                <w:szCs w:val="20"/>
              </w:rPr>
              <w:t>I. Działalność w zakresie dostępu do lokalnej pętli abonenckiej</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340"/>
        </w:trPr>
        <w:tc>
          <w:tcPr>
            <w:tcW w:w="7560" w:type="dxa"/>
            <w:vAlign w:val="bottom"/>
          </w:tcPr>
          <w:p w:rsidR="00227007" w:rsidRPr="00150AF2" w:rsidRDefault="00862EFA" w:rsidP="00227007">
            <w:pPr>
              <w:spacing w:before="120" w:line="240" w:lineRule="auto"/>
              <w:ind w:left="-360" w:firstLine="720"/>
              <w:rPr>
                <w:sz w:val="20"/>
                <w:szCs w:val="20"/>
              </w:rPr>
            </w:pPr>
            <w:r w:rsidRPr="00150AF2">
              <w:rPr>
                <w:sz w:val="20"/>
                <w:szCs w:val="20"/>
              </w:rPr>
              <w:t>II. Działalność w zakresie dostępu do sieci transportowej</w:t>
            </w:r>
          </w:p>
          <w:p w:rsidR="00227007" w:rsidRPr="00150AF2" w:rsidRDefault="00227007" w:rsidP="00227007">
            <w:pPr>
              <w:spacing w:before="120" w:line="240" w:lineRule="auto"/>
              <w:ind w:left="-360" w:firstLine="720"/>
              <w:rPr>
                <w:rFonts w:eastAsia="Arial Unicode MS"/>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340"/>
        </w:trPr>
        <w:tc>
          <w:tcPr>
            <w:tcW w:w="7560" w:type="dxa"/>
            <w:vAlign w:val="bottom"/>
          </w:tcPr>
          <w:p w:rsidR="00227007" w:rsidRPr="00150AF2" w:rsidRDefault="00862EFA" w:rsidP="00227007">
            <w:pPr>
              <w:spacing w:before="120" w:line="240" w:lineRule="auto"/>
              <w:ind w:left="-360" w:firstLine="720"/>
              <w:rPr>
                <w:rFonts w:eastAsia="Arial Unicode MS"/>
                <w:sz w:val="20"/>
                <w:szCs w:val="20"/>
              </w:rPr>
            </w:pPr>
            <w:r w:rsidRPr="00150AF2">
              <w:rPr>
                <w:rFonts w:eastAsia="Arial Unicode MS"/>
                <w:sz w:val="20"/>
                <w:szCs w:val="20"/>
              </w:rPr>
              <w:t>III. Działalność w zakresie usług na rynku detalicznym</w:t>
            </w: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r w:rsidR="00EB5E90" w:rsidRPr="00150AF2" w:rsidTr="00674C1C">
        <w:trPr>
          <w:trHeight w:hRule="exact" w:val="340"/>
        </w:trPr>
        <w:tc>
          <w:tcPr>
            <w:tcW w:w="7560" w:type="dxa"/>
            <w:vAlign w:val="bottom"/>
          </w:tcPr>
          <w:p w:rsidR="00227007" w:rsidRPr="00150AF2" w:rsidRDefault="00862EFA" w:rsidP="00227007">
            <w:pPr>
              <w:spacing w:before="120" w:line="240" w:lineRule="auto"/>
              <w:ind w:left="-360" w:firstLine="720"/>
              <w:rPr>
                <w:sz w:val="20"/>
                <w:szCs w:val="20"/>
              </w:rPr>
            </w:pPr>
            <w:r w:rsidRPr="00150AF2">
              <w:rPr>
                <w:sz w:val="20"/>
                <w:szCs w:val="20"/>
              </w:rPr>
              <w:t>IV. Inna działalność</w:t>
            </w:r>
          </w:p>
          <w:p w:rsidR="00227007" w:rsidRPr="00150AF2" w:rsidRDefault="00227007" w:rsidP="00227007">
            <w:pPr>
              <w:spacing w:before="120" w:line="240" w:lineRule="auto"/>
              <w:ind w:left="-360" w:firstLine="720"/>
              <w:rPr>
                <w:sz w:val="20"/>
                <w:szCs w:val="20"/>
              </w:rPr>
            </w:pPr>
          </w:p>
          <w:p w:rsidR="00227007" w:rsidRPr="00150AF2" w:rsidRDefault="00227007" w:rsidP="00227007">
            <w:pPr>
              <w:spacing w:before="120" w:line="240" w:lineRule="auto"/>
              <w:ind w:left="-360" w:firstLine="720"/>
              <w:rPr>
                <w:sz w:val="20"/>
                <w:szCs w:val="20"/>
              </w:rPr>
            </w:pPr>
          </w:p>
          <w:p w:rsidR="00227007" w:rsidRPr="00150AF2" w:rsidRDefault="00227007" w:rsidP="00227007">
            <w:pPr>
              <w:spacing w:before="120" w:line="240" w:lineRule="auto"/>
              <w:ind w:left="-360" w:firstLine="720"/>
              <w:rPr>
                <w:rFonts w:eastAsia="Arial Unicode MS"/>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ind w:firstLine="200"/>
              <w:rPr>
                <w:rFonts w:eastAsia="Arial Unicode MS"/>
                <w:sz w:val="20"/>
                <w:szCs w:val="20"/>
              </w:rPr>
            </w:pPr>
          </w:p>
        </w:tc>
        <w:tc>
          <w:tcPr>
            <w:tcW w:w="23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54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270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r>
    </w:tbl>
    <w:p w:rsidR="00227007" w:rsidRPr="00150AF2" w:rsidRDefault="00227007" w:rsidP="00227007">
      <w:pPr>
        <w:spacing w:before="120" w:line="240" w:lineRule="auto"/>
        <w:ind w:right="540"/>
        <w:jc w:val="left"/>
        <w:rPr>
          <w:color w:val="000000"/>
          <w:sz w:val="20"/>
          <w:szCs w:val="20"/>
        </w:rPr>
      </w:pPr>
    </w:p>
    <w:p w:rsidR="00227007" w:rsidRPr="00150AF2" w:rsidRDefault="00862EFA" w:rsidP="00227007">
      <w:pPr>
        <w:spacing w:before="120" w:line="240" w:lineRule="auto"/>
        <w:ind w:right="540"/>
        <w:jc w:val="left"/>
        <w:rPr>
          <w:color w:val="000000"/>
          <w:sz w:val="20"/>
          <w:szCs w:val="20"/>
        </w:rPr>
      </w:pPr>
      <w:r w:rsidRPr="00150AF2">
        <w:rPr>
          <w:color w:val="000000"/>
          <w:sz w:val="20"/>
          <w:szCs w:val="20"/>
        </w:rPr>
        <w:t>*Korekty należy wykazać w podziale na poszczególne pozycje składowe.</w:t>
      </w:r>
    </w:p>
    <w:p w:rsidR="00227007" w:rsidRDefault="00862EFA" w:rsidP="00227007">
      <w:pPr>
        <w:pStyle w:val="ASNagwek2"/>
        <w:spacing w:before="120" w:after="0"/>
        <w:rPr>
          <w:sz w:val="22"/>
          <w:szCs w:val="22"/>
        </w:rPr>
      </w:pPr>
      <w:r w:rsidRPr="00862EFA">
        <w:rPr>
          <w:sz w:val="22"/>
          <w:szCs w:val="22"/>
        </w:rPr>
        <w:br w:type="page"/>
      </w:r>
      <w:bookmarkStart w:id="416" w:name="_Toc383437304"/>
      <w:r w:rsidRPr="00862EFA">
        <w:rPr>
          <w:sz w:val="22"/>
          <w:szCs w:val="22"/>
        </w:rPr>
        <w:lastRenderedPageBreak/>
        <w:t>Sprawozdanie z porównania zbiorczego sprawozdania z wyniku działalności z odpowiednimi pozycjami rachunku zysków i strat, sporządzonego zgodnie z przepisami ustawy z dnia 29 września 1994 r. o rachunkowości, wraz z wyjaśnieniem ewentualnych rozbieżności za rok 2013</w:t>
      </w:r>
      <w:r w:rsidRPr="00862EFA">
        <w:rPr>
          <w:i/>
          <w:iCs/>
          <w:sz w:val="22"/>
          <w:szCs w:val="22"/>
        </w:rPr>
        <w:t>(w tysiącach złotych)</w:t>
      </w:r>
      <w:bookmarkEnd w:id="416"/>
    </w:p>
    <w:tbl>
      <w:tblPr>
        <w:tblW w:w="0" w:type="auto"/>
        <w:tblLayout w:type="fixed"/>
        <w:tblCellMar>
          <w:left w:w="0" w:type="dxa"/>
          <w:right w:w="0" w:type="dxa"/>
        </w:tblCellMar>
        <w:tblLook w:val="0000"/>
      </w:tblPr>
      <w:tblGrid>
        <w:gridCol w:w="3940"/>
        <w:gridCol w:w="30"/>
        <w:gridCol w:w="1440"/>
        <w:gridCol w:w="1260"/>
        <w:gridCol w:w="1250"/>
        <w:gridCol w:w="1250"/>
        <w:gridCol w:w="1250"/>
        <w:gridCol w:w="1260"/>
        <w:gridCol w:w="1377"/>
      </w:tblGrid>
      <w:tr w:rsidR="00EB5E90" w:rsidRPr="00150AF2">
        <w:trPr>
          <w:trHeight w:val="675"/>
        </w:trPr>
        <w:tc>
          <w:tcPr>
            <w:tcW w:w="394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rFonts w:eastAsia="Arial Unicode MS"/>
                <w:sz w:val="20"/>
                <w:szCs w:val="20"/>
              </w:rPr>
            </w:pPr>
          </w:p>
          <w:p w:rsidR="00227007" w:rsidRPr="00150AF2" w:rsidRDefault="00227007" w:rsidP="00227007">
            <w:pPr>
              <w:spacing w:before="120" w:line="240" w:lineRule="auto"/>
              <w:jc w:val="center"/>
              <w:rPr>
                <w:rFonts w:eastAsia="Arial Unicode MS"/>
                <w:sz w:val="20"/>
                <w:szCs w:val="20"/>
              </w:rPr>
            </w:pPr>
          </w:p>
          <w:p w:rsidR="00227007" w:rsidRPr="00150AF2" w:rsidRDefault="00862EFA" w:rsidP="00227007">
            <w:pPr>
              <w:spacing w:before="120" w:line="240" w:lineRule="auto"/>
              <w:jc w:val="center"/>
              <w:rPr>
                <w:rFonts w:eastAsia="Arial Unicode MS"/>
                <w:b/>
                <w:bCs/>
                <w:sz w:val="20"/>
                <w:szCs w:val="20"/>
              </w:rPr>
            </w:pPr>
            <w:r w:rsidRPr="00150AF2">
              <w:rPr>
                <w:rFonts w:eastAsia="Arial Unicode MS"/>
                <w:b/>
                <w:bCs/>
                <w:sz w:val="20"/>
                <w:szCs w:val="20"/>
              </w:rPr>
              <w:t>Wyszczególnienie</w:t>
            </w:r>
          </w:p>
        </w:tc>
        <w:tc>
          <w:tcPr>
            <w:tcW w:w="3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rFonts w:eastAsia="Arial Unicode MS"/>
                <w:sz w:val="20"/>
                <w:szCs w:val="20"/>
              </w:rPr>
            </w:pPr>
          </w:p>
        </w:tc>
        <w:tc>
          <w:tcPr>
            <w:tcW w:w="1440" w:type="dxa"/>
            <w:tcBorders>
              <w:top w:val="single" w:sz="4" w:space="0" w:color="auto"/>
              <w:left w:val="nil"/>
              <w:bottom w:val="single" w:sz="4" w:space="0" w:color="auto"/>
              <w:right w:val="nil"/>
            </w:tcBorders>
            <w:vAlign w:val="center"/>
          </w:tcPr>
          <w:p w:rsidR="00227007" w:rsidRPr="00150AF2" w:rsidRDefault="00862EFA" w:rsidP="00227007">
            <w:pPr>
              <w:pStyle w:val="xl35"/>
              <w:spacing w:before="120" w:after="0"/>
              <w:rPr>
                <w:rFonts w:eastAsia="Times New Roman"/>
                <w:sz w:val="20"/>
                <w:szCs w:val="20"/>
                <w:lang w:val="pl-PL"/>
              </w:rPr>
            </w:pPr>
            <w:r w:rsidRPr="00150AF2">
              <w:rPr>
                <w:rFonts w:eastAsia="Times New Roman"/>
                <w:sz w:val="20"/>
                <w:szCs w:val="20"/>
                <w:lang w:val="pl-PL"/>
              </w:rPr>
              <w:t xml:space="preserve">Przychody  </w:t>
            </w:r>
          </w:p>
          <w:p w:rsidR="00227007" w:rsidRPr="00150AF2" w:rsidRDefault="00227007" w:rsidP="00227007">
            <w:pPr>
              <w:pStyle w:val="xl35"/>
              <w:spacing w:before="120" w:after="0"/>
              <w:rPr>
                <w:rFonts w:eastAsia="Times New Roman"/>
                <w:sz w:val="20"/>
                <w:szCs w:val="20"/>
                <w:lang w:val="pl-PL"/>
              </w:rPr>
            </w:pPr>
          </w:p>
        </w:tc>
        <w:tc>
          <w:tcPr>
            <w:tcW w:w="126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Koszty bez uwzględnienia korekty do wartości bieżącej</w:t>
            </w:r>
          </w:p>
        </w:tc>
        <w:tc>
          <w:tcPr>
            <w:tcW w:w="125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b/>
                <w:bCs/>
                <w:sz w:val="20"/>
                <w:szCs w:val="20"/>
                <w:lang w:eastAsia="en-US"/>
              </w:rPr>
            </w:pPr>
          </w:p>
          <w:p w:rsidR="00227007" w:rsidRPr="00150AF2" w:rsidRDefault="00862EFA" w:rsidP="00227007">
            <w:pPr>
              <w:spacing w:before="120" w:line="240" w:lineRule="auto"/>
              <w:jc w:val="center"/>
              <w:rPr>
                <w:b/>
                <w:bCs/>
                <w:sz w:val="20"/>
                <w:szCs w:val="20"/>
              </w:rPr>
            </w:pPr>
            <w:r w:rsidRPr="00150AF2">
              <w:rPr>
                <w:b/>
                <w:bCs/>
                <w:sz w:val="20"/>
                <w:szCs w:val="20"/>
                <w:lang w:eastAsia="en-US"/>
              </w:rPr>
              <w:t>Pozostałe przychody operacyjne</w:t>
            </w:r>
          </w:p>
        </w:tc>
        <w:tc>
          <w:tcPr>
            <w:tcW w:w="125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b/>
                <w:bCs/>
                <w:sz w:val="20"/>
                <w:szCs w:val="20"/>
                <w:lang w:eastAsia="en-US"/>
              </w:rPr>
            </w:pPr>
          </w:p>
          <w:p w:rsidR="00227007" w:rsidRPr="00150AF2" w:rsidRDefault="00862EFA" w:rsidP="00227007">
            <w:pPr>
              <w:spacing w:before="120" w:line="240" w:lineRule="auto"/>
              <w:jc w:val="center"/>
              <w:rPr>
                <w:b/>
                <w:bCs/>
                <w:sz w:val="20"/>
                <w:szCs w:val="20"/>
              </w:rPr>
            </w:pPr>
            <w:r w:rsidRPr="00150AF2">
              <w:rPr>
                <w:b/>
                <w:bCs/>
                <w:sz w:val="20"/>
                <w:szCs w:val="20"/>
                <w:lang w:eastAsia="en-US"/>
              </w:rPr>
              <w:t>Pozostałe koszty operacyjne</w:t>
            </w:r>
          </w:p>
        </w:tc>
        <w:tc>
          <w:tcPr>
            <w:tcW w:w="125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Wynik działalności</w:t>
            </w:r>
          </w:p>
        </w:tc>
        <w:tc>
          <w:tcPr>
            <w:tcW w:w="126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Korekta do wartości bieżącej</w:t>
            </w:r>
          </w:p>
        </w:tc>
        <w:tc>
          <w:tcPr>
            <w:tcW w:w="1377"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Wynik działalności po korekcie do wartości bieżącej</w:t>
            </w:r>
          </w:p>
        </w:tc>
      </w:tr>
      <w:tr w:rsidR="00EB5E90" w:rsidRPr="00150AF2">
        <w:trPr>
          <w:trHeight w:val="270"/>
        </w:trPr>
        <w:tc>
          <w:tcPr>
            <w:tcW w:w="394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right"/>
              <w:rPr>
                <w:b/>
                <w:bCs/>
                <w:sz w:val="20"/>
                <w:szCs w:val="20"/>
              </w:rPr>
            </w:pPr>
            <w:r w:rsidRPr="00150AF2">
              <w:rPr>
                <w:b/>
                <w:bCs/>
                <w:sz w:val="20"/>
                <w:szCs w:val="20"/>
              </w:rPr>
              <w:t> </w:t>
            </w:r>
          </w:p>
        </w:tc>
        <w:tc>
          <w:tcPr>
            <w:tcW w:w="3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right"/>
              <w:rPr>
                <w:b/>
                <w:bCs/>
                <w:sz w:val="20"/>
                <w:szCs w:val="20"/>
              </w:rPr>
            </w:pPr>
            <w:r w:rsidRPr="00150AF2">
              <w:rPr>
                <w:b/>
                <w:bCs/>
                <w:sz w:val="20"/>
                <w:szCs w:val="20"/>
              </w:rPr>
              <w:t> </w:t>
            </w:r>
          </w:p>
        </w:tc>
        <w:tc>
          <w:tcPr>
            <w:tcW w:w="144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26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26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c>
          <w:tcPr>
            <w:tcW w:w="1377"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2013</w:t>
            </w:r>
          </w:p>
        </w:tc>
      </w:tr>
      <w:tr w:rsidR="00EB5E90" w:rsidRPr="00150AF2">
        <w:trPr>
          <w:trHeight w:val="443"/>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sz w:val="20"/>
                <w:szCs w:val="20"/>
              </w:rPr>
              <w:t>Działalność w zakresie dostępu do lokalnej pętli abonenckiej</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b/>
                <w:bC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541"/>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sz w:val="20"/>
                <w:szCs w:val="20"/>
              </w:rPr>
            </w:pPr>
            <w:r w:rsidRPr="00150AF2">
              <w:rPr>
                <w:sz w:val="20"/>
                <w:szCs w:val="20"/>
              </w:rPr>
              <w:t>Działalność w zakresie dostępu do sieci transportowej</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551"/>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rFonts w:eastAsia="Arial Unicode MS"/>
                <w:sz w:val="20"/>
                <w:szCs w:val="20"/>
              </w:rPr>
              <w:t>Działalność w zakresie usług na rynku detalicznym</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70"/>
        </w:trPr>
        <w:tc>
          <w:tcPr>
            <w:tcW w:w="3940" w:type="dxa"/>
            <w:tcBorders>
              <w:top w:val="nil"/>
              <w:left w:val="nil"/>
              <w:bottom w:val="single" w:sz="8" w:space="0" w:color="auto"/>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sz w:val="20"/>
                <w:szCs w:val="20"/>
              </w:rPr>
              <w:t>Inna działalność</w:t>
            </w:r>
          </w:p>
        </w:tc>
        <w:tc>
          <w:tcPr>
            <w:tcW w:w="3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w:t>
            </w:r>
          </w:p>
        </w:tc>
        <w:tc>
          <w:tcPr>
            <w:tcW w:w="144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Razem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70"/>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Korekty: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Eliminacja transferów wewnętrznych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single" w:sz="8" w:space="0" w:color="auto"/>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single" w:sz="8" w:space="0" w:color="auto"/>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single" w:sz="8" w:space="0" w:color="auto"/>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single" w:sz="8" w:space="0" w:color="auto"/>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single" w:sz="8" w:space="0" w:color="auto"/>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Inne korekty przychodów operacyjnych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Korekty kosztów operacyjnych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sz w:val="20"/>
                <w:szCs w:val="20"/>
              </w:rPr>
            </w:pPr>
            <w:r w:rsidRPr="00150AF2">
              <w:rPr>
                <w:sz w:val="20"/>
                <w:szCs w:val="20"/>
              </w:rPr>
              <w:t xml:space="preserve"> Pozostałe korekty*</w:t>
            </w:r>
          </w:p>
          <w:p w:rsidR="00227007" w:rsidRPr="00150AF2" w:rsidRDefault="00862EFA" w:rsidP="00227007">
            <w:pPr>
              <w:spacing w:before="120" w:line="240" w:lineRule="auto"/>
              <w:rPr>
                <w:rFonts w:eastAsia="Arial Unicode MS"/>
                <w:sz w:val="20"/>
                <w:szCs w:val="20"/>
              </w:rPr>
            </w:pPr>
            <w:r w:rsidRPr="00150AF2">
              <w:rPr>
                <w:sz w:val="20"/>
                <w:szCs w:val="20"/>
              </w:rPr>
              <w:t xml:space="preserve">Po korektach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70"/>
        </w:trPr>
        <w:tc>
          <w:tcPr>
            <w:tcW w:w="394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Wg sprawozdań finansowych</w:t>
            </w:r>
          </w:p>
        </w:tc>
        <w:tc>
          <w:tcPr>
            <w:tcW w:w="3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w:t>
            </w:r>
          </w:p>
        </w:tc>
        <w:tc>
          <w:tcPr>
            <w:tcW w:w="144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6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bl>
    <w:p w:rsidR="00227007" w:rsidRPr="00150AF2" w:rsidRDefault="00862EFA" w:rsidP="00227007">
      <w:pPr>
        <w:spacing w:before="120" w:line="240" w:lineRule="auto"/>
        <w:rPr>
          <w:sz w:val="20"/>
          <w:szCs w:val="20"/>
        </w:rPr>
      </w:pPr>
      <w:r w:rsidRPr="00150AF2">
        <w:rPr>
          <w:sz w:val="20"/>
          <w:szCs w:val="20"/>
        </w:rPr>
        <w:t>*Korekty należy wykazać w podziale na poszczególne pozycje składowe</w:t>
      </w:r>
    </w:p>
    <w:p w:rsidR="00227007" w:rsidRDefault="00227007" w:rsidP="00227007">
      <w:pPr>
        <w:spacing w:before="120" w:line="240" w:lineRule="auto"/>
      </w:pPr>
    </w:p>
    <w:p w:rsidR="00227007" w:rsidRDefault="00862EFA" w:rsidP="00227007">
      <w:pPr>
        <w:pStyle w:val="ASNagwek2"/>
        <w:spacing w:before="120" w:after="0"/>
        <w:rPr>
          <w:sz w:val="22"/>
          <w:szCs w:val="22"/>
        </w:rPr>
      </w:pPr>
      <w:bookmarkStart w:id="417" w:name="_Toc383437305"/>
      <w:r w:rsidRPr="00862EFA">
        <w:rPr>
          <w:sz w:val="22"/>
          <w:szCs w:val="22"/>
        </w:rPr>
        <w:lastRenderedPageBreak/>
        <w:t xml:space="preserve">Sprawozdanie z porównania zbiorczego sprawozdania z wyniku działalności z odpowiednimi pozycjami rachunku zysków i strat, sporządzonego zgodnie z przepisami ustawy z dnia 29 września 1994 r. o rachunkowości, wraz z wyjaśnieniem ewentualnych rozbieżności za rok 2012 </w:t>
      </w:r>
      <w:r w:rsidRPr="00862EFA">
        <w:rPr>
          <w:i/>
          <w:iCs/>
          <w:sz w:val="22"/>
          <w:szCs w:val="22"/>
        </w:rPr>
        <w:t>(w tysiącach złotych)</w:t>
      </w:r>
      <w:bookmarkEnd w:id="417"/>
    </w:p>
    <w:tbl>
      <w:tblPr>
        <w:tblW w:w="0" w:type="auto"/>
        <w:tblLayout w:type="fixed"/>
        <w:tblCellMar>
          <w:left w:w="0" w:type="dxa"/>
          <w:right w:w="0" w:type="dxa"/>
        </w:tblCellMar>
        <w:tblLook w:val="0000"/>
      </w:tblPr>
      <w:tblGrid>
        <w:gridCol w:w="3940"/>
        <w:gridCol w:w="30"/>
        <w:gridCol w:w="1440"/>
        <w:gridCol w:w="1260"/>
        <w:gridCol w:w="1250"/>
        <w:gridCol w:w="1250"/>
        <w:gridCol w:w="1250"/>
        <w:gridCol w:w="1260"/>
        <w:gridCol w:w="1377"/>
      </w:tblGrid>
      <w:tr w:rsidR="00EB5E90" w:rsidRPr="00150AF2">
        <w:trPr>
          <w:trHeight w:val="675"/>
        </w:trPr>
        <w:tc>
          <w:tcPr>
            <w:tcW w:w="394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rFonts w:eastAsia="Arial Unicode MS"/>
                <w:sz w:val="20"/>
                <w:szCs w:val="20"/>
              </w:rPr>
            </w:pPr>
          </w:p>
          <w:p w:rsidR="00227007" w:rsidRPr="00150AF2" w:rsidRDefault="00227007" w:rsidP="00227007">
            <w:pPr>
              <w:spacing w:before="120" w:line="240" w:lineRule="auto"/>
              <w:jc w:val="center"/>
              <w:rPr>
                <w:rFonts w:eastAsia="Arial Unicode MS"/>
                <w:sz w:val="20"/>
                <w:szCs w:val="20"/>
              </w:rPr>
            </w:pPr>
          </w:p>
          <w:p w:rsidR="00227007" w:rsidRPr="00150AF2" w:rsidRDefault="00862EFA" w:rsidP="00227007">
            <w:pPr>
              <w:spacing w:before="120" w:line="240" w:lineRule="auto"/>
              <w:jc w:val="center"/>
              <w:rPr>
                <w:rFonts w:eastAsia="Arial Unicode MS"/>
                <w:b/>
                <w:bCs/>
                <w:sz w:val="20"/>
                <w:szCs w:val="20"/>
              </w:rPr>
            </w:pPr>
            <w:r w:rsidRPr="00150AF2">
              <w:rPr>
                <w:rFonts w:eastAsia="Arial Unicode MS"/>
                <w:b/>
                <w:bCs/>
                <w:sz w:val="20"/>
                <w:szCs w:val="20"/>
              </w:rPr>
              <w:t>Wyszczególnienie</w:t>
            </w:r>
          </w:p>
        </w:tc>
        <w:tc>
          <w:tcPr>
            <w:tcW w:w="3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rFonts w:eastAsia="Arial Unicode MS"/>
                <w:sz w:val="20"/>
                <w:szCs w:val="20"/>
              </w:rPr>
            </w:pPr>
          </w:p>
        </w:tc>
        <w:tc>
          <w:tcPr>
            <w:tcW w:w="1440" w:type="dxa"/>
            <w:tcBorders>
              <w:top w:val="single" w:sz="4" w:space="0" w:color="auto"/>
              <w:left w:val="nil"/>
              <w:bottom w:val="single" w:sz="4" w:space="0" w:color="auto"/>
              <w:right w:val="nil"/>
            </w:tcBorders>
            <w:vAlign w:val="center"/>
          </w:tcPr>
          <w:p w:rsidR="00227007" w:rsidRPr="00150AF2" w:rsidRDefault="00862EFA" w:rsidP="00227007">
            <w:pPr>
              <w:pStyle w:val="xl35"/>
              <w:spacing w:before="120" w:after="0"/>
              <w:rPr>
                <w:rFonts w:eastAsia="Times New Roman"/>
                <w:sz w:val="20"/>
                <w:szCs w:val="20"/>
                <w:lang w:val="pl-PL"/>
              </w:rPr>
            </w:pPr>
            <w:r w:rsidRPr="00150AF2">
              <w:rPr>
                <w:rFonts w:eastAsia="Times New Roman"/>
                <w:sz w:val="20"/>
                <w:szCs w:val="20"/>
                <w:lang w:val="pl-PL"/>
              </w:rPr>
              <w:t xml:space="preserve">Przychody  </w:t>
            </w:r>
          </w:p>
          <w:p w:rsidR="00227007" w:rsidRPr="00150AF2" w:rsidRDefault="00227007" w:rsidP="00227007">
            <w:pPr>
              <w:pStyle w:val="xl35"/>
              <w:spacing w:before="120" w:after="0"/>
              <w:rPr>
                <w:rFonts w:eastAsia="Times New Roman"/>
                <w:sz w:val="20"/>
                <w:szCs w:val="20"/>
                <w:lang w:val="pl-PL"/>
              </w:rPr>
            </w:pPr>
          </w:p>
        </w:tc>
        <w:tc>
          <w:tcPr>
            <w:tcW w:w="126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Koszty bez uwzględnienia korekty do wartości bieżącej</w:t>
            </w:r>
          </w:p>
        </w:tc>
        <w:tc>
          <w:tcPr>
            <w:tcW w:w="125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b/>
                <w:bCs/>
                <w:sz w:val="20"/>
                <w:szCs w:val="20"/>
                <w:lang w:eastAsia="en-US"/>
              </w:rPr>
            </w:pPr>
          </w:p>
          <w:p w:rsidR="00227007" w:rsidRPr="00150AF2" w:rsidRDefault="00862EFA" w:rsidP="00227007">
            <w:pPr>
              <w:spacing w:before="120" w:line="240" w:lineRule="auto"/>
              <w:jc w:val="center"/>
              <w:rPr>
                <w:b/>
                <w:bCs/>
                <w:sz w:val="20"/>
                <w:szCs w:val="20"/>
              </w:rPr>
            </w:pPr>
            <w:r w:rsidRPr="00150AF2">
              <w:rPr>
                <w:b/>
                <w:bCs/>
                <w:sz w:val="20"/>
                <w:szCs w:val="20"/>
                <w:lang w:eastAsia="en-US"/>
              </w:rPr>
              <w:t>Pozostałe przychody operacyjne</w:t>
            </w:r>
          </w:p>
        </w:tc>
        <w:tc>
          <w:tcPr>
            <w:tcW w:w="1250" w:type="dxa"/>
            <w:tcBorders>
              <w:top w:val="single" w:sz="4" w:space="0" w:color="auto"/>
              <w:left w:val="nil"/>
              <w:bottom w:val="single" w:sz="4" w:space="0" w:color="auto"/>
              <w:right w:val="nil"/>
            </w:tcBorders>
          </w:tcPr>
          <w:p w:rsidR="00227007" w:rsidRPr="00150AF2" w:rsidRDefault="00227007" w:rsidP="00227007">
            <w:pPr>
              <w:spacing w:before="120" w:line="240" w:lineRule="auto"/>
              <w:jc w:val="center"/>
              <w:rPr>
                <w:b/>
                <w:bCs/>
                <w:sz w:val="20"/>
                <w:szCs w:val="20"/>
                <w:lang w:eastAsia="en-US"/>
              </w:rPr>
            </w:pPr>
          </w:p>
          <w:p w:rsidR="00227007" w:rsidRPr="00150AF2" w:rsidRDefault="00862EFA" w:rsidP="00227007">
            <w:pPr>
              <w:spacing w:before="120" w:line="240" w:lineRule="auto"/>
              <w:jc w:val="center"/>
              <w:rPr>
                <w:b/>
                <w:bCs/>
                <w:sz w:val="20"/>
                <w:szCs w:val="20"/>
              </w:rPr>
            </w:pPr>
            <w:r w:rsidRPr="00150AF2">
              <w:rPr>
                <w:b/>
                <w:bCs/>
                <w:sz w:val="20"/>
                <w:szCs w:val="20"/>
                <w:lang w:eastAsia="en-US"/>
              </w:rPr>
              <w:t>Pozostałe koszty operacyjne</w:t>
            </w:r>
          </w:p>
        </w:tc>
        <w:tc>
          <w:tcPr>
            <w:tcW w:w="125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Wynik działalności</w:t>
            </w:r>
          </w:p>
        </w:tc>
        <w:tc>
          <w:tcPr>
            <w:tcW w:w="1260"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Korekta do wartości bieżącej</w:t>
            </w:r>
          </w:p>
        </w:tc>
        <w:tc>
          <w:tcPr>
            <w:tcW w:w="1377" w:type="dxa"/>
            <w:tcBorders>
              <w:top w:val="single" w:sz="4" w:space="0" w:color="auto"/>
              <w:left w:val="nil"/>
              <w:bottom w:val="single" w:sz="4" w:space="0" w:color="auto"/>
              <w:right w:val="nil"/>
            </w:tcBorders>
            <w:vAlign w:val="center"/>
          </w:tcPr>
          <w:p w:rsidR="00227007" w:rsidRPr="00150AF2" w:rsidRDefault="00862EFA" w:rsidP="00227007">
            <w:pPr>
              <w:spacing w:before="120" w:line="240" w:lineRule="auto"/>
              <w:jc w:val="center"/>
              <w:rPr>
                <w:rFonts w:eastAsia="Arial Unicode MS"/>
                <w:b/>
                <w:bCs/>
                <w:sz w:val="20"/>
                <w:szCs w:val="20"/>
              </w:rPr>
            </w:pPr>
            <w:r w:rsidRPr="00150AF2">
              <w:rPr>
                <w:b/>
                <w:bCs/>
                <w:sz w:val="20"/>
                <w:szCs w:val="20"/>
              </w:rPr>
              <w:t>Wynik działalności po korekcie do wartości bieżącej</w:t>
            </w:r>
          </w:p>
        </w:tc>
      </w:tr>
      <w:tr w:rsidR="00EB5E90" w:rsidRPr="00150AF2">
        <w:trPr>
          <w:trHeight w:val="270"/>
        </w:trPr>
        <w:tc>
          <w:tcPr>
            <w:tcW w:w="394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right"/>
              <w:rPr>
                <w:b/>
                <w:bCs/>
                <w:sz w:val="20"/>
                <w:szCs w:val="20"/>
              </w:rPr>
            </w:pPr>
            <w:r w:rsidRPr="00150AF2">
              <w:rPr>
                <w:b/>
                <w:bCs/>
                <w:sz w:val="20"/>
                <w:szCs w:val="20"/>
              </w:rPr>
              <w:t> </w:t>
            </w:r>
          </w:p>
        </w:tc>
        <w:tc>
          <w:tcPr>
            <w:tcW w:w="3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right"/>
              <w:rPr>
                <w:b/>
                <w:bCs/>
                <w:sz w:val="20"/>
                <w:szCs w:val="20"/>
              </w:rPr>
            </w:pPr>
            <w:r w:rsidRPr="00150AF2">
              <w:rPr>
                <w:b/>
                <w:bCs/>
                <w:sz w:val="20"/>
                <w:szCs w:val="20"/>
              </w:rPr>
              <w:t> </w:t>
            </w:r>
          </w:p>
        </w:tc>
        <w:tc>
          <w:tcPr>
            <w:tcW w:w="1440" w:type="dxa"/>
            <w:tcBorders>
              <w:top w:val="single" w:sz="4" w:space="0" w:color="auto"/>
              <w:left w:val="nil"/>
              <w:bottom w:val="single" w:sz="8" w:space="0" w:color="auto"/>
              <w:right w:val="nil"/>
            </w:tcBorders>
            <w:vAlign w:val="bottom"/>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26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25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260"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c>
          <w:tcPr>
            <w:tcW w:w="1377" w:type="dxa"/>
            <w:tcBorders>
              <w:top w:val="single" w:sz="4" w:space="0" w:color="auto"/>
              <w:left w:val="nil"/>
              <w:bottom w:val="single" w:sz="8" w:space="0" w:color="auto"/>
              <w:right w:val="nil"/>
            </w:tcBorders>
          </w:tcPr>
          <w:p w:rsidR="00227007" w:rsidRPr="00150AF2" w:rsidRDefault="00862EFA" w:rsidP="00227007">
            <w:pPr>
              <w:spacing w:before="120" w:line="240" w:lineRule="auto"/>
              <w:jc w:val="center"/>
              <w:rPr>
                <w:b/>
                <w:bCs/>
                <w:sz w:val="20"/>
                <w:szCs w:val="20"/>
              </w:rPr>
            </w:pPr>
            <w:r w:rsidRPr="00150AF2">
              <w:rPr>
                <w:b/>
                <w:bCs/>
                <w:sz w:val="20"/>
                <w:szCs w:val="20"/>
              </w:rPr>
              <w:t>2012</w:t>
            </w:r>
          </w:p>
        </w:tc>
      </w:tr>
      <w:tr w:rsidR="00EB5E90" w:rsidRPr="00150AF2">
        <w:trPr>
          <w:trHeight w:val="443"/>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sz w:val="20"/>
                <w:szCs w:val="20"/>
              </w:rPr>
              <w:t>Działalność w zakresie dostępu do lokalnej pętli abonenckiej</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b/>
                <w:bC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541"/>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sz w:val="20"/>
                <w:szCs w:val="20"/>
              </w:rPr>
            </w:pPr>
            <w:r w:rsidRPr="00150AF2">
              <w:rPr>
                <w:sz w:val="20"/>
                <w:szCs w:val="20"/>
              </w:rPr>
              <w:t>Działalność w zakresie dostępu do sieci transportowej</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551"/>
        </w:trPr>
        <w:tc>
          <w:tcPr>
            <w:tcW w:w="3940" w:type="dxa"/>
            <w:tcBorders>
              <w:top w:val="nil"/>
              <w:left w:val="nil"/>
              <w:bottom w:val="nil"/>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rFonts w:eastAsia="Arial Unicode MS"/>
                <w:sz w:val="20"/>
                <w:szCs w:val="20"/>
              </w:rPr>
              <w:t>Działalność w zakresie usług na rynku detalicznym</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70"/>
        </w:trPr>
        <w:tc>
          <w:tcPr>
            <w:tcW w:w="3940" w:type="dxa"/>
            <w:tcBorders>
              <w:top w:val="nil"/>
              <w:left w:val="nil"/>
              <w:bottom w:val="single" w:sz="8" w:space="0" w:color="auto"/>
              <w:right w:val="nil"/>
            </w:tcBorders>
            <w:vAlign w:val="center"/>
          </w:tcPr>
          <w:p w:rsidR="00227007" w:rsidRPr="00150AF2" w:rsidRDefault="00862EFA" w:rsidP="00227007">
            <w:pPr>
              <w:spacing w:before="120" w:line="240" w:lineRule="auto"/>
              <w:jc w:val="left"/>
              <w:rPr>
                <w:rFonts w:eastAsia="Arial Unicode MS"/>
                <w:sz w:val="20"/>
                <w:szCs w:val="20"/>
              </w:rPr>
            </w:pPr>
            <w:r w:rsidRPr="00150AF2">
              <w:rPr>
                <w:sz w:val="20"/>
                <w:szCs w:val="20"/>
              </w:rPr>
              <w:t>Inna działalność</w:t>
            </w:r>
          </w:p>
        </w:tc>
        <w:tc>
          <w:tcPr>
            <w:tcW w:w="3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w:t>
            </w:r>
          </w:p>
        </w:tc>
        <w:tc>
          <w:tcPr>
            <w:tcW w:w="144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Razem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150AF2">
        <w:trPr>
          <w:trHeight w:val="270"/>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Korekty: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single" w:sz="8" w:space="0" w:color="auto"/>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Eliminacja transferów wewnętrznych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single" w:sz="8" w:space="0" w:color="auto"/>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single" w:sz="8" w:space="0" w:color="auto"/>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single" w:sz="8" w:space="0" w:color="auto"/>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single" w:sz="8" w:space="0" w:color="auto"/>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single" w:sz="8" w:space="0" w:color="auto"/>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Inne korekty przychodów operacyjnych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rFonts w:eastAsia="Arial Unicode MS"/>
                <w:sz w:val="20"/>
                <w:szCs w:val="20"/>
              </w:rPr>
            </w:pPr>
            <w:r w:rsidRPr="00150AF2">
              <w:rPr>
                <w:sz w:val="20"/>
                <w:szCs w:val="20"/>
              </w:rPr>
              <w:t xml:space="preserve"> Korekty kosztów operacyjnych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55"/>
        </w:trPr>
        <w:tc>
          <w:tcPr>
            <w:tcW w:w="3940" w:type="dxa"/>
            <w:tcBorders>
              <w:top w:val="nil"/>
              <w:left w:val="nil"/>
              <w:bottom w:val="nil"/>
              <w:right w:val="nil"/>
            </w:tcBorders>
            <w:vAlign w:val="bottom"/>
          </w:tcPr>
          <w:p w:rsidR="00227007" w:rsidRPr="00150AF2" w:rsidRDefault="00862EFA" w:rsidP="00227007">
            <w:pPr>
              <w:spacing w:before="120" w:line="240" w:lineRule="auto"/>
              <w:rPr>
                <w:sz w:val="20"/>
                <w:szCs w:val="20"/>
              </w:rPr>
            </w:pPr>
            <w:r w:rsidRPr="00150AF2">
              <w:rPr>
                <w:sz w:val="20"/>
                <w:szCs w:val="20"/>
              </w:rPr>
              <w:t xml:space="preserve"> Pozostałe korekty*</w:t>
            </w:r>
          </w:p>
          <w:p w:rsidR="00227007" w:rsidRPr="00150AF2" w:rsidRDefault="00862EFA" w:rsidP="00227007">
            <w:pPr>
              <w:spacing w:before="120" w:line="240" w:lineRule="auto"/>
              <w:rPr>
                <w:rFonts w:eastAsia="Arial Unicode MS"/>
                <w:sz w:val="20"/>
                <w:szCs w:val="20"/>
              </w:rPr>
            </w:pPr>
            <w:r w:rsidRPr="00150AF2">
              <w:rPr>
                <w:sz w:val="20"/>
                <w:szCs w:val="20"/>
              </w:rPr>
              <w:t xml:space="preserve">Po korektach </w:t>
            </w:r>
          </w:p>
        </w:tc>
        <w:tc>
          <w:tcPr>
            <w:tcW w:w="30" w:type="dxa"/>
            <w:tcBorders>
              <w:top w:val="nil"/>
              <w:left w:val="nil"/>
              <w:bottom w:val="nil"/>
              <w:right w:val="nil"/>
            </w:tcBorders>
            <w:vAlign w:val="bottom"/>
          </w:tcPr>
          <w:p w:rsidR="00227007" w:rsidRPr="00150AF2" w:rsidRDefault="00227007" w:rsidP="00227007">
            <w:pPr>
              <w:spacing w:before="120" w:line="240" w:lineRule="auto"/>
              <w:rPr>
                <w:rFonts w:eastAsia="Arial Unicode MS"/>
                <w:sz w:val="20"/>
                <w:szCs w:val="20"/>
              </w:rPr>
            </w:pPr>
          </w:p>
        </w:tc>
        <w:tc>
          <w:tcPr>
            <w:tcW w:w="1440" w:type="dxa"/>
            <w:tcBorders>
              <w:top w:val="nil"/>
              <w:left w:val="single" w:sz="8" w:space="0" w:color="auto"/>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right"/>
              <w:rPr>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nil"/>
            </w:tcBorders>
          </w:tcPr>
          <w:p w:rsidR="00227007" w:rsidRPr="00150AF2" w:rsidRDefault="00227007" w:rsidP="00227007">
            <w:pPr>
              <w:spacing w:before="120" w:line="240" w:lineRule="auto"/>
              <w:jc w:val="right"/>
              <w:rPr>
                <w:b/>
                <w:bCs/>
                <w:snapToGrid w:val="0"/>
                <w:color w:val="000000"/>
                <w:sz w:val="20"/>
                <w:szCs w:val="20"/>
              </w:rPr>
            </w:pPr>
          </w:p>
        </w:tc>
        <w:tc>
          <w:tcPr>
            <w:tcW w:w="1250" w:type="dxa"/>
            <w:tcBorders>
              <w:top w:val="nil"/>
              <w:left w:val="nil"/>
              <w:bottom w:val="nil"/>
              <w:right w:val="single" w:sz="8"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260"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nil"/>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r w:rsidR="00EB5E90" w:rsidRPr="00150AF2">
        <w:trPr>
          <w:trHeight w:val="270"/>
        </w:trPr>
        <w:tc>
          <w:tcPr>
            <w:tcW w:w="394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xml:space="preserve"> Wg sprawozdań finansowych</w:t>
            </w:r>
          </w:p>
        </w:tc>
        <w:tc>
          <w:tcPr>
            <w:tcW w:w="30" w:type="dxa"/>
            <w:tcBorders>
              <w:top w:val="nil"/>
              <w:left w:val="nil"/>
              <w:bottom w:val="single" w:sz="8" w:space="0" w:color="auto"/>
              <w:right w:val="nil"/>
            </w:tcBorders>
            <w:vAlign w:val="bottom"/>
          </w:tcPr>
          <w:p w:rsidR="00227007" w:rsidRPr="00150AF2" w:rsidRDefault="00862EFA" w:rsidP="00227007">
            <w:pPr>
              <w:spacing w:before="120" w:line="240" w:lineRule="auto"/>
              <w:rPr>
                <w:rFonts w:eastAsia="Arial Unicode MS"/>
                <w:b/>
                <w:bCs/>
                <w:sz w:val="20"/>
                <w:szCs w:val="20"/>
              </w:rPr>
            </w:pPr>
            <w:r w:rsidRPr="00150AF2">
              <w:rPr>
                <w:b/>
                <w:bCs/>
                <w:sz w:val="20"/>
                <w:szCs w:val="20"/>
              </w:rPr>
              <w:t> </w:t>
            </w:r>
          </w:p>
        </w:tc>
        <w:tc>
          <w:tcPr>
            <w:tcW w:w="144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6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tcPr>
          <w:p w:rsidR="00227007" w:rsidRPr="00150AF2" w:rsidRDefault="00227007" w:rsidP="00227007">
            <w:pPr>
              <w:spacing w:before="120" w:line="240" w:lineRule="auto"/>
              <w:jc w:val="center"/>
              <w:rPr>
                <w:b/>
                <w:bCs/>
                <w:snapToGrid w:val="0"/>
                <w:color w:val="000000"/>
                <w:sz w:val="20"/>
                <w:szCs w:val="20"/>
              </w:rPr>
            </w:pPr>
          </w:p>
        </w:tc>
        <w:tc>
          <w:tcPr>
            <w:tcW w:w="1250" w:type="dxa"/>
            <w:tcBorders>
              <w:top w:val="single" w:sz="8" w:space="0" w:color="auto"/>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260" w:type="dxa"/>
            <w:tcBorders>
              <w:top w:val="nil"/>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c>
          <w:tcPr>
            <w:tcW w:w="1377" w:type="dxa"/>
            <w:tcBorders>
              <w:top w:val="nil"/>
              <w:left w:val="nil"/>
              <w:bottom w:val="single" w:sz="8" w:space="0" w:color="auto"/>
              <w:right w:val="nil"/>
            </w:tcBorders>
            <w:vAlign w:val="bottom"/>
          </w:tcPr>
          <w:p w:rsidR="00227007" w:rsidRPr="00150AF2" w:rsidRDefault="00227007" w:rsidP="00227007">
            <w:pPr>
              <w:spacing w:before="120" w:line="240" w:lineRule="auto"/>
              <w:jc w:val="center"/>
              <w:rPr>
                <w:b/>
                <w:bCs/>
                <w:snapToGrid w:val="0"/>
                <w:color w:val="000000"/>
                <w:sz w:val="20"/>
                <w:szCs w:val="20"/>
              </w:rPr>
            </w:pPr>
          </w:p>
        </w:tc>
      </w:tr>
    </w:tbl>
    <w:p w:rsidR="00227007" w:rsidRPr="00150AF2" w:rsidRDefault="00862EFA" w:rsidP="00227007">
      <w:pPr>
        <w:spacing w:before="120" w:line="240" w:lineRule="auto"/>
        <w:rPr>
          <w:sz w:val="20"/>
          <w:szCs w:val="20"/>
        </w:rPr>
      </w:pPr>
      <w:r w:rsidRPr="00150AF2">
        <w:rPr>
          <w:sz w:val="20"/>
          <w:szCs w:val="20"/>
        </w:rPr>
        <w:t>*Korekty należy wykazać w podziale na poszczególne pozycje składowe</w:t>
      </w:r>
    </w:p>
    <w:p w:rsidR="00227007" w:rsidRDefault="00227007" w:rsidP="00227007">
      <w:pPr>
        <w:spacing w:before="120" w:line="240" w:lineRule="auto"/>
      </w:pPr>
    </w:p>
    <w:p w:rsidR="00227007" w:rsidRDefault="00227007" w:rsidP="00227007">
      <w:pPr>
        <w:spacing w:before="120" w:line="240" w:lineRule="auto"/>
      </w:pPr>
    </w:p>
    <w:p w:rsidR="00227007" w:rsidRDefault="00862EFA" w:rsidP="00227007">
      <w:pPr>
        <w:pStyle w:val="ASNagwek2"/>
        <w:spacing w:before="120" w:after="0"/>
        <w:rPr>
          <w:sz w:val="22"/>
          <w:szCs w:val="22"/>
        </w:rPr>
      </w:pPr>
      <w:bookmarkStart w:id="418" w:name="_Toc146607331"/>
      <w:bookmarkStart w:id="419" w:name="_Toc383437306"/>
      <w:bookmarkEnd w:id="418"/>
      <w:r w:rsidRPr="00862EFA">
        <w:rPr>
          <w:sz w:val="22"/>
          <w:szCs w:val="22"/>
        </w:rPr>
        <w:lastRenderedPageBreak/>
        <w:t>Sprawozdanie porównujące wyniki działalności dla poszczególnych rodzajów działalności.</w:t>
      </w:r>
      <w:bookmarkEnd w:id="419"/>
    </w:p>
    <w:p w:rsidR="00227007" w:rsidRDefault="00862EFA" w:rsidP="00227007">
      <w:pPr>
        <w:spacing w:before="120" w:line="240" w:lineRule="auto"/>
        <w:jc w:val="left"/>
      </w:pPr>
      <w:r w:rsidRPr="00862EFA">
        <w:t>*Dopłata do kosztów świadczenia usług wchodzących w skład usługi powszechnej, o której mowa w art.95 ustawy.</w:t>
      </w:r>
    </w:p>
    <w:p w:rsidR="00227007" w:rsidRDefault="00227007" w:rsidP="00227007">
      <w:pPr>
        <w:spacing w:before="120" w:line="240" w:lineRule="auto"/>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242"/>
        <w:gridCol w:w="549"/>
        <w:gridCol w:w="549"/>
        <w:gridCol w:w="550"/>
        <w:gridCol w:w="731"/>
        <w:gridCol w:w="550"/>
        <w:gridCol w:w="550"/>
        <w:gridCol w:w="549"/>
        <w:gridCol w:w="550"/>
        <w:gridCol w:w="550"/>
        <w:gridCol w:w="550"/>
        <w:gridCol w:w="549"/>
        <w:gridCol w:w="549"/>
        <w:gridCol w:w="549"/>
        <w:gridCol w:w="550"/>
        <w:gridCol w:w="549"/>
        <w:gridCol w:w="550"/>
        <w:gridCol w:w="549"/>
        <w:gridCol w:w="550"/>
        <w:gridCol w:w="550"/>
      </w:tblGrid>
      <w:tr w:rsidR="00150AF2" w:rsidRPr="0068696A" w:rsidTr="00150AF2">
        <w:trPr>
          <w:cantSplit/>
          <w:trHeight w:val="2897"/>
        </w:trPr>
        <w:tc>
          <w:tcPr>
            <w:tcW w:w="2242" w:type="dxa"/>
            <w:tcBorders>
              <w:top w:val="single" w:sz="4" w:space="0" w:color="auto"/>
              <w:left w:val="single" w:sz="4" w:space="0" w:color="auto"/>
              <w:bottom w:val="single" w:sz="4" w:space="0" w:color="auto"/>
              <w:right w:val="single" w:sz="4" w:space="0" w:color="auto"/>
            </w:tcBorders>
            <w:vAlign w:val="center"/>
          </w:tcPr>
          <w:p w:rsidR="00227007" w:rsidRPr="00150AF2" w:rsidRDefault="00EB5E90" w:rsidP="00227007">
            <w:pPr>
              <w:spacing w:before="120" w:line="240" w:lineRule="auto"/>
              <w:jc w:val="center"/>
              <w:rPr>
                <w:rFonts w:eastAsia="Arial Unicode MS"/>
                <w:sz w:val="20"/>
                <w:szCs w:val="20"/>
              </w:rPr>
            </w:pPr>
            <w:r w:rsidRPr="00150AF2">
              <w:rPr>
                <w:rFonts w:eastAsia="Arial Unicode MS"/>
                <w:sz w:val="20"/>
                <w:szCs w:val="20"/>
              </w:rPr>
              <w:t>Wyszczególnienie</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Przychody</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Przychody netto</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Przychody z tytułu transferów wewnętrznych</w:t>
            </w:r>
          </w:p>
        </w:tc>
        <w:tc>
          <w:tcPr>
            <w:tcW w:w="731"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Przychody netto ze sprzedaży usług innym przedsiębiorcom telekomunikacyjnym</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Pozostałe przychody operacyjne</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 xml:space="preserve">Koszty </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Koszty działalności w tym:</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i/>
                <w:iCs/>
                <w:sz w:val="20"/>
                <w:szCs w:val="20"/>
              </w:rPr>
            </w:pPr>
            <w:r w:rsidRPr="00150AF2">
              <w:rPr>
                <w:i/>
                <w:iCs/>
                <w:sz w:val="20"/>
                <w:szCs w:val="20"/>
              </w:rPr>
              <w:t xml:space="preserve">- amortyzacja </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i/>
                <w:iCs/>
                <w:sz w:val="20"/>
                <w:szCs w:val="20"/>
              </w:rPr>
            </w:pPr>
            <w:r w:rsidRPr="00150AF2">
              <w:rPr>
                <w:i/>
                <w:iCs/>
                <w:sz w:val="20"/>
                <w:szCs w:val="20"/>
              </w:rPr>
              <w:t xml:space="preserve">- pozostałe koszty operacyjne </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Korekta do wartości bieżącej</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i/>
                <w:iCs/>
                <w:sz w:val="20"/>
                <w:szCs w:val="20"/>
              </w:rPr>
            </w:pPr>
            <w:r w:rsidRPr="00150AF2">
              <w:rPr>
                <w:i/>
                <w:iCs/>
                <w:sz w:val="20"/>
                <w:szCs w:val="20"/>
              </w:rPr>
              <w:t>- korekty amortyzacji</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i/>
                <w:iCs/>
                <w:sz w:val="20"/>
                <w:szCs w:val="20"/>
              </w:rPr>
            </w:pPr>
            <w:r w:rsidRPr="00150AF2">
              <w:rPr>
                <w:i/>
                <w:iCs/>
                <w:sz w:val="20"/>
                <w:szCs w:val="20"/>
              </w:rPr>
              <w:t>- inne korekty</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sz w:val="20"/>
                <w:szCs w:val="20"/>
              </w:rPr>
              <w:t>Koszty z tytułu transferów wewnętrznych</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sz w:val="20"/>
                <w:szCs w:val="20"/>
              </w:rPr>
            </w:pPr>
            <w:r w:rsidRPr="00150AF2">
              <w:rPr>
                <w:b/>
                <w:bCs/>
                <w:sz w:val="20"/>
                <w:szCs w:val="20"/>
              </w:rPr>
              <w:t>Wynik działalności</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Dopłaty otrzymywane*</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Dopłaty ponoszone*</w:t>
            </w:r>
          </w:p>
        </w:tc>
        <w:tc>
          <w:tcPr>
            <w:tcW w:w="549"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 xml:space="preserve">Wynik z działalności po uwzględnieniu dopłat </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Średnioroczny kapitał zaangażowany</w:t>
            </w:r>
          </w:p>
        </w:tc>
        <w:tc>
          <w:tcPr>
            <w:tcW w:w="5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b/>
                <w:bCs/>
                <w:sz w:val="20"/>
                <w:szCs w:val="20"/>
              </w:rPr>
            </w:pPr>
            <w:r w:rsidRPr="00150AF2">
              <w:rPr>
                <w:b/>
                <w:bCs/>
                <w:sz w:val="20"/>
                <w:szCs w:val="20"/>
              </w:rPr>
              <w:t>Zwrot z zaangażowanego kapitału</w:t>
            </w:r>
          </w:p>
        </w:tc>
      </w:tr>
      <w:tr w:rsidR="00150AF2" w:rsidRPr="0068696A" w:rsidTr="00150AF2">
        <w:trPr>
          <w:trHeight w:val="900"/>
        </w:trPr>
        <w:tc>
          <w:tcPr>
            <w:tcW w:w="2242"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7" w:firstLine="3"/>
              <w:jc w:val="left"/>
              <w:rPr>
                <w:rFonts w:eastAsia="Arial Unicode MS"/>
                <w:sz w:val="20"/>
                <w:szCs w:val="20"/>
              </w:rPr>
            </w:pPr>
            <w:r w:rsidRPr="00150AF2">
              <w:rPr>
                <w:sz w:val="20"/>
                <w:szCs w:val="20"/>
              </w:rPr>
              <w:t>Działalność w zakresie dostępu do lokalnej pętli abonenckiej</w:t>
            </w: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731"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150AF2" w:rsidRPr="0068696A" w:rsidTr="00150AF2">
        <w:trPr>
          <w:trHeight w:val="904"/>
        </w:trPr>
        <w:tc>
          <w:tcPr>
            <w:tcW w:w="2242"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7" w:firstLine="3"/>
              <w:jc w:val="left"/>
              <w:rPr>
                <w:sz w:val="20"/>
                <w:szCs w:val="20"/>
              </w:rPr>
            </w:pPr>
            <w:r w:rsidRPr="00150AF2">
              <w:rPr>
                <w:sz w:val="20"/>
                <w:szCs w:val="20"/>
              </w:rPr>
              <w:t>Działalność w zakresie dostępu do sieci transportowej</w:t>
            </w:r>
          </w:p>
          <w:p w:rsidR="00227007" w:rsidRPr="00150AF2" w:rsidRDefault="00227007" w:rsidP="00227007">
            <w:pPr>
              <w:spacing w:before="120" w:line="240" w:lineRule="auto"/>
              <w:ind w:left="147" w:firstLine="3"/>
              <w:jc w:val="left"/>
              <w:rPr>
                <w:rFonts w:eastAsia="Arial Unicode MS"/>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731"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150AF2" w:rsidRPr="0068696A" w:rsidTr="00150AF2">
        <w:trPr>
          <w:trHeight w:val="896"/>
        </w:trPr>
        <w:tc>
          <w:tcPr>
            <w:tcW w:w="2242"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7" w:firstLine="3"/>
              <w:jc w:val="left"/>
              <w:rPr>
                <w:rFonts w:eastAsia="Arial Unicode MS"/>
                <w:sz w:val="20"/>
                <w:szCs w:val="20"/>
              </w:rPr>
            </w:pPr>
            <w:r w:rsidRPr="00150AF2">
              <w:rPr>
                <w:rFonts w:eastAsia="Arial Unicode MS"/>
                <w:sz w:val="20"/>
                <w:szCs w:val="20"/>
              </w:rPr>
              <w:t>Działalność w zakresie usług na rynku detalicznym</w:t>
            </w: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731"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r w:rsidR="00150AF2" w:rsidRPr="0068696A" w:rsidTr="00150AF2">
        <w:trPr>
          <w:trHeight w:val="896"/>
        </w:trPr>
        <w:tc>
          <w:tcPr>
            <w:tcW w:w="2242"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7" w:firstLine="3"/>
              <w:jc w:val="left"/>
              <w:rPr>
                <w:rFonts w:eastAsia="Arial Unicode MS"/>
                <w:sz w:val="20"/>
                <w:szCs w:val="20"/>
              </w:rPr>
            </w:pPr>
            <w:r w:rsidRPr="00150AF2">
              <w:rPr>
                <w:rFonts w:eastAsia="Arial Unicode MS"/>
                <w:sz w:val="20"/>
                <w:szCs w:val="20"/>
              </w:rPr>
              <w:t>Inna działalność</w:t>
            </w: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731"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i/>
                <w:i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49"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c>
          <w:tcPr>
            <w:tcW w:w="5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b/>
                <w:bCs/>
                <w:snapToGrid w:val="0"/>
                <w:color w:val="000000"/>
                <w:sz w:val="20"/>
                <w:szCs w:val="20"/>
              </w:rPr>
            </w:pPr>
          </w:p>
        </w:tc>
      </w:tr>
    </w:tbl>
    <w:p w:rsidR="00227007" w:rsidRDefault="00227007" w:rsidP="00227007">
      <w:pPr>
        <w:spacing w:before="120" w:line="240" w:lineRule="auto"/>
        <w:jc w:val="left"/>
        <w:rPr>
          <w:b/>
          <w:bCs/>
        </w:rPr>
      </w:pPr>
    </w:p>
    <w:p w:rsidR="00227007" w:rsidRDefault="00227007" w:rsidP="00227007">
      <w:pPr>
        <w:spacing w:before="120" w:line="240" w:lineRule="auto"/>
        <w:jc w:val="left"/>
        <w:rPr>
          <w:b/>
          <w:bCs/>
        </w:rPr>
      </w:pPr>
    </w:p>
    <w:p w:rsidR="00227007" w:rsidRDefault="00227007" w:rsidP="00227007">
      <w:pPr>
        <w:spacing w:before="120" w:line="240" w:lineRule="auto"/>
        <w:jc w:val="left"/>
        <w:rPr>
          <w:b/>
          <w:bCs/>
        </w:rPr>
      </w:pPr>
    </w:p>
    <w:p w:rsidR="00227007" w:rsidRDefault="00862EFA" w:rsidP="00227007">
      <w:pPr>
        <w:pStyle w:val="ASNagwek2"/>
        <w:spacing w:before="120" w:after="0"/>
        <w:rPr>
          <w:sz w:val="22"/>
          <w:szCs w:val="22"/>
        </w:rPr>
      </w:pPr>
      <w:bookmarkStart w:id="420" w:name="_Toc139871753"/>
      <w:bookmarkStart w:id="421" w:name="_Toc383437307"/>
      <w:r w:rsidRPr="00862EFA">
        <w:rPr>
          <w:sz w:val="22"/>
          <w:szCs w:val="22"/>
        </w:rPr>
        <w:t>Sprawozdanie z przepływów transferów wewnętrznych pomiędzy poszczególnymi rodzajami działalności</w:t>
      </w:r>
      <w:bookmarkEnd w:id="420"/>
      <w:r w:rsidRPr="00862EFA">
        <w:rPr>
          <w:sz w:val="22"/>
          <w:szCs w:val="22"/>
        </w:rPr>
        <w:t>, dla których prowadzona jest rachunkowość regulacyjna</w:t>
      </w:r>
      <w:bookmarkEnd w:id="421"/>
    </w:p>
    <w:p w:rsidR="00227007" w:rsidRDefault="00EB5E90" w:rsidP="00227007">
      <w:pPr>
        <w:numPr>
          <w:ilvl w:val="0"/>
          <w:numId w:val="1"/>
        </w:numPr>
        <w:spacing w:before="120" w:line="240" w:lineRule="auto"/>
      </w:pPr>
      <w:r w:rsidRPr="0068696A">
        <w:t>Od działalności w zakresie dostępu do sieci transportowej do poszczególnych usług działalności detalicznej</w:t>
      </w:r>
    </w:p>
    <w:tbl>
      <w:tblPr>
        <w:tblW w:w="0" w:type="auto"/>
        <w:tblInd w:w="534" w:type="dxa"/>
        <w:tblLayout w:type="fixed"/>
        <w:tblLook w:val="0000"/>
      </w:tblPr>
      <w:tblGrid>
        <w:gridCol w:w="4105"/>
        <w:gridCol w:w="1330"/>
      </w:tblGrid>
      <w:tr w:rsidR="00EB5E90" w:rsidRPr="0068696A" w:rsidTr="00150AF2">
        <w:trPr>
          <w:trHeight w:val="1442"/>
        </w:trPr>
        <w:tc>
          <w:tcPr>
            <w:tcW w:w="4105" w:type="dxa"/>
            <w:tcBorders>
              <w:bottom w:val="single" w:sz="4" w:space="0" w:color="auto"/>
              <w:right w:val="single" w:sz="4" w:space="0" w:color="auto"/>
            </w:tcBorders>
          </w:tcPr>
          <w:p w:rsidR="00227007" w:rsidRPr="00150AF2" w:rsidRDefault="00227007" w:rsidP="00227007">
            <w:pPr>
              <w:spacing w:before="120" w:line="240" w:lineRule="auto"/>
              <w:jc w:val="center"/>
              <w:rPr>
                <w:snapToGrid w:val="0"/>
                <w:color w:val="000000"/>
                <w:sz w:val="20"/>
                <w:szCs w:val="20"/>
              </w:rPr>
            </w:pPr>
          </w:p>
        </w:tc>
        <w:tc>
          <w:tcPr>
            <w:tcW w:w="133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center"/>
              <w:rPr>
                <w:b/>
                <w:bCs/>
                <w:snapToGrid w:val="0"/>
                <w:color w:val="000000"/>
                <w:sz w:val="20"/>
                <w:szCs w:val="20"/>
              </w:rPr>
            </w:pPr>
            <w:r w:rsidRPr="00150AF2">
              <w:rPr>
                <w:b/>
                <w:bCs/>
                <w:snapToGrid w:val="0"/>
                <w:color w:val="000000"/>
                <w:sz w:val="20"/>
                <w:szCs w:val="20"/>
              </w:rPr>
              <w:t>Działalność w zakresie usług na rynku detalicznym</w:t>
            </w:r>
          </w:p>
        </w:tc>
      </w:tr>
      <w:tr w:rsidR="00EB5E90" w:rsidRPr="0068696A" w:rsidTr="00150AF2">
        <w:trPr>
          <w:trHeight w:val="352"/>
        </w:trPr>
        <w:tc>
          <w:tcPr>
            <w:tcW w:w="4105" w:type="dxa"/>
            <w:tcBorders>
              <w:top w:val="single" w:sz="4" w:space="0" w:color="auto"/>
              <w:left w:val="single" w:sz="4" w:space="0" w:color="auto"/>
              <w:bottom w:val="single" w:sz="4" w:space="0" w:color="auto"/>
              <w:right w:val="single" w:sz="4" w:space="0" w:color="auto"/>
            </w:tcBorders>
          </w:tcPr>
          <w:p w:rsidR="00227007" w:rsidRPr="00150AF2" w:rsidRDefault="00862EFA" w:rsidP="00227007">
            <w:pPr>
              <w:spacing w:before="120" w:line="240" w:lineRule="auto"/>
              <w:rPr>
                <w:snapToGrid w:val="0"/>
                <w:color w:val="000000"/>
                <w:sz w:val="20"/>
                <w:szCs w:val="20"/>
              </w:rPr>
            </w:pPr>
            <w:r w:rsidRPr="00150AF2">
              <w:rPr>
                <w:sz w:val="20"/>
                <w:szCs w:val="20"/>
              </w:rPr>
              <w:t>Działalność w zakresie dostępu do sieci transportowej</w:t>
            </w:r>
          </w:p>
        </w:tc>
        <w:tc>
          <w:tcPr>
            <w:tcW w:w="133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snapToGrid w:val="0"/>
                <w:color w:val="000000"/>
                <w:sz w:val="20"/>
                <w:szCs w:val="20"/>
              </w:rPr>
            </w:pPr>
          </w:p>
        </w:tc>
      </w:tr>
    </w:tbl>
    <w:p w:rsidR="00227007" w:rsidRDefault="00227007" w:rsidP="00227007">
      <w:pPr>
        <w:spacing w:before="120" w:line="240" w:lineRule="auto"/>
        <w:ind w:left="735"/>
      </w:pPr>
    </w:p>
    <w:p w:rsidR="00227007" w:rsidRDefault="00862EFA" w:rsidP="00227007">
      <w:pPr>
        <w:numPr>
          <w:ilvl w:val="0"/>
          <w:numId w:val="1"/>
        </w:numPr>
        <w:spacing w:before="120" w:line="240" w:lineRule="auto"/>
      </w:pPr>
      <w:r>
        <w:t>Od działalności w zakresie dostępu do sieci transportowej do innej działalności</w:t>
      </w:r>
    </w:p>
    <w:tbl>
      <w:tblPr>
        <w:tblW w:w="0" w:type="auto"/>
        <w:tblInd w:w="534" w:type="dxa"/>
        <w:tblLayout w:type="fixed"/>
        <w:tblLook w:val="0000"/>
      </w:tblPr>
      <w:tblGrid>
        <w:gridCol w:w="4036"/>
        <w:gridCol w:w="1350"/>
      </w:tblGrid>
      <w:tr w:rsidR="00EB5E90" w:rsidRPr="0068696A" w:rsidTr="00150AF2">
        <w:trPr>
          <w:trHeight w:val="1353"/>
        </w:trPr>
        <w:tc>
          <w:tcPr>
            <w:tcW w:w="4036" w:type="dxa"/>
            <w:tcBorders>
              <w:bottom w:val="single" w:sz="4" w:space="0" w:color="auto"/>
              <w:right w:val="single" w:sz="4" w:space="0" w:color="auto"/>
            </w:tcBorders>
          </w:tcPr>
          <w:p w:rsidR="00227007" w:rsidRPr="00150AF2" w:rsidRDefault="00227007" w:rsidP="00227007">
            <w:pPr>
              <w:spacing w:before="120" w:line="240" w:lineRule="auto"/>
              <w:jc w:val="center"/>
              <w:rPr>
                <w:snapToGrid w:val="0"/>
                <w:color w:val="000000"/>
                <w:sz w:val="20"/>
                <w:szCs w:val="20"/>
              </w:rPr>
            </w:pPr>
          </w:p>
        </w:tc>
        <w:tc>
          <w:tcPr>
            <w:tcW w:w="1350"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center"/>
              <w:rPr>
                <w:b/>
                <w:bCs/>
                <w:snapToGrid w:val="0"/>
                <w:color w:val="000000"/>
                <w:sz w:val="20"/>
                <w:szCs w:val="20"/>
              </w:rPr>
            </w:pPr>
            <w:r w:rsidRPr="00150AF2">
              <w:rPr>
                <w:b/>
                <w:bCs/>
                <w:snapToGrid w:val="0"/>
                <w:color w:val="000000"/>
                <w:sz w:val="20"/>
                <w:szCs w:val="20"/>
              </w:rPr>
              <w:t>Inna działalność</w:t>
            </w:r>
          </w:p>
        </w:tc>
      </w:tr>
      <w:tr w:rsidR="00EB5E90" w:rsidRPr="0068696A" w:rsidTr="00150AF2">
        <w:trPr>
          <w:trHeight w:val="361"/>
        </w:trPr>
        <w:tc>
          <w:tcPr>
            <w:tcW w:w="4036" w:type="dxa"/>
            <w:tcBorders>
              <w:top w:val="single" w:sz="4" w:space="0" w:color="auto"/>
              <w:left w:val="single" w:sz="4" w:space="0" w:color="auto"/>
              <w:bottom w:val="single" w:sz="4" w:space="0" w:color="auto"/>
              <w:right w:val="single" w:sz="4" w:space="0" w:color="auto"/>
            </w:tcBorders>
          </w:tcPr>
          <w:p w:rsidR="00227007" w:rsidRPr="00150AF2" w:rsidRDefault="00862EFA" w:rsidP="00227007">
            <w:pPr>
              <w:spacing w:before="120" w:line="240" w:lineRule="auto"/>
              <w:rPr>
                <w:snapToGrid w:val="0"/>
                <w:color w:val="000000"/>
                <w:sz w:val="20"/>
                <w:szCs w:val="20"/>
              </w:rPr>
            </w:pPr>
            <w:r w:rsidRPr="00150AF2">
              <w:rPr>
                <w:sz w:val="20"/>
                <w:szCs w:val="20"/>
              </w:rPr>
              <w:t>Działalność w zakresie dostępu do sieci transportowej</w:t>
            </w:r>
          </w:p>
        </w:tc>
        <w:tc>
          <w:tcPr>
            <w:tcW w:w="135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right"/>
              <w:rPr>
                <w:snapToGrid w:val="0"/>
                <w:color w:val="000000"/>
                <w:sz w:val="20"/>
                <w:szCs w:val="20"/>
              </w:rPr>
            </w:pPr>
          </w:p>
        </w:tc>
      </w:tr>
    </w:tbl>
    <w:p w:rsidR="00227007" w:rsidRDefault="00227007" w:rsidP="00227007">
      <w:pPr>
        <w:spacing w:before="120" w:line="240" w:lineRule="auto"/>
        <w:ind w:left="735"/>
      </w:pPr>
    </w:p>
    <w:p w:rsidR="00227007" w:rsidRDefault="00862EFA" w:rsidP="00227007">
      <w:pPr>
        <w:numPr>
          <w:ilvl w:val="0"/>
          <w:numId w:val="1"/>
        </w:numPr>
        <w:spacing w:before="120" w:line="240" w:lineRule="auto"/>
      </w:pPr>
      <w:r>
        <w:t>Od działalności w zakresie dostępu do lokalnej pętli abonenckiej do poszczególnych usług w zakresie działalności detalicznej</w:t>
      </w:r>
    </w:p>
    <w:tbl>
      <w:tblPr>
        <w:tblW w:w="0" w:type="auto"/>
        <w:tblInd w:w="456" w:type="dxa"/>
        <w:tblLayout w:type="fixed"/>
        <w:tblCellMar>
          <w:left w:w="30" w:type="dxa"/>
          <w:right w:w="30" w:type="dxa"/>
        </w:tblCellMar>
        <w:tblLook w:val="0000"/>
      </w:tblPr>
      <w:tblGrid>
        <w:gridCol w:w="3810"/>
        <w:gridCol w:w="1260"/>
      </w:tblGrid>
      <w:tr w:rsidR="00EB5E90" w:rsidRPr="0068696A" w:rsidTr="000845AF">
        <w:trPr>
          <w:cantSplit/>
          <w:trHeight w:val="1448"/>
        </w:trPr>
        <w:tc>
          <w:tcPr>
            <w:tcW w:w="3810" w:type="dxa"/>
          </w:tcPr>
          <w:p w:rsidR="00227007" w:rsidRPr="00150AF2" w:rsidRDefault="00227007" w:rsidP="00227007">
            <w:pPr>
              <w:spacing w:before="120" w:line="240" w:lineRule="auto"/>
              <w:jc w:val="right"/>
              <w:rPr>
                <w:snapToGrid w:val="0"/>
                <w:color w:val="000000"/>
                <w:sz w:val="20"/>
                <w:szCs w:val="20"/>
              </w:rPr>
            </w:pPr>
          </w:p>
        </w:tc>
        <w:tc>
          <w:tcPr>
            <w:tcW w:w="1260" w:type="dxa"/>
            <w:tcBorders>
              <w:top w:val="single" w:sz="6" w:space="0" w:color="auto"/>
              <w:left w:val="single" w:sz="6" w:space="0" w:color="auto"/>
              <w:bottom w:val="single" w:sz="6" w:space="0" w:color="auto"/>
              <w:right w:val="single" w:sz="6" w:space="0" w:color="auto"/>
            </w:tcBorders>
            <w:textDirection w:val="btLr"/>
            <w:vAlign w:val="center"/>
          </w:tcPr>
          <w:p w:rsidR="00227007" w:rsidRPr="00150AF2" w:rsidRDefault="00862EFA" w:rsidP="00227007">
            <w:pPr>
              <w:spacing w:before="120" w:line="240" w:lineRule="auto"/>
              <w:ind w:left="113" w:right="113"/>
              <w:jc w:val="center"/>
              <w:rPr>
                <w:b/>
                <w:bCs/>
                <w:snapToGrid w:val="0"/>
                <w:color w:val="000000"/>
                <w:sz w:val="20"/>
                <w:szCs w:val="20"/>
              </w:rPr>
            </w:pPr>
            <w:r w:rsidRPr="00150AF2">
              <w:rPr>
                <w:b/>
                <w:bCs/>
                <w:snapToGrid w:val="0"/>
                <w:color w:val="000000"/>
                <w:sz w:val="20"/>
                <w:szCs w:val="20"/>
              </w:rPr>
              <w:t>Działalność w zakresie usług na rynku detalicznym</w:t>
            </w:r>
          </w:p>
        </w:tc>
      </w:tr>
      <w:tr w:rsidR="00EB5E90" w:rsidRPr="0068696A" w:rsidTr="000845AF">
        <w:trPr>
          <w:trHeight w:val="334"/>
        </w:trPr>
        <w:tc>
          <w:tcPr>
            <w:tcW w:w="3810" w:type="dxa"/>
            <w:tcBorders>
              <w:top w:val="single" w:sz="6" w:space="0" w:color="auto"/>
              <w:left w:val="single" w:sz="6" w:space="0" w:color="auto"/>
              <w:bottom w:val="single" w:sz="6" w:space="0" w:color="auto"/>
              <w:right w:val="single" w:sz="6" w:space="0" w:color="auto"/>
            </w:tcBorders>
            <w:vAlign w:val="center"/>
          </w:tcPr>
          <w:p w:rsidR="00227007" w:rsidRPr="00150AF2" w:rsidRDefault="00862EFA" w:rsidP="00227007">
            <w:pPr>
              <w:spacing w:before="120" w:line="240" w:lineRule="auto"/>
              <w:jc w:val="left"/>
              <w:rPr>
                <w:sz w:val="20"/>
                <w:szCs w:val="20"/>
              </w:rPr>
            </w:pPr>
            <w:r w:rsidRPr="00150AF2">
              <w:rPr>
                <w:sz w:val="20"/>
                <w:szCs w:val="20"/>
              </w:rPr>
              <w:t xml:space="preserve">Działalność w zakresie dostępu do </w:t>
            </w:r>
            <w:r w:rsidRPr="00150AF2">
              <w:rPr>
                <w:sz w:val="20"/>
                <w:szCs w:val="20"/>
              </w:rPr>
              <w:lastRenderedPageBreak/>
              <w:t>lokalnej pętli abonenckiej</w:t>
            </w:r>
          </w:p>
        </w:tc>
        <w:tc>
          <w:tcPr>
            <w:tcW w:w="1260" w:type="dxa"/>
            <w:tcBorders>
              <w:top w:val="single" w:sz="6" w:space="0" w:color="auto"/>
              <w:left w:val="single" w:sz="6" w:space="0" w:color="auto"/>
              <w:bottom w:val="single" w:sz="6" w:space="0" w:color="auto"/>
              <w:right w:val="single" w:sz="6" w:space="0" w:color="auto"/>
            </w:tcBorders>
            <w:vAlign w:val="center"/>
          </w:tcPr>
          <w:p w:rsidR="00227007" w:rsidRPr="00150AF2" w:rsidRDefault="00227007" w:rsidP="00227007">
            <w:pPr>
              <w:spacing w:before="120" w:line="240" w:lineRule="auto"/>
              <w:jc w:val="right"/>
              <w:rPr>
                <w:snapToGrid w:val="0"/>
                <w:color w:val="000000"/>
                <w:sz w:val="20"/>
                <w:szCs w:val="20"/>
              </w:rPr>
            </w:pPr>
          </w:p>
        </w:tc>
      </w:tr>
    </w:tbl>
    <w:p w:rsidR="00227007" w:rsidRDefault="00227007" w:rsidP="00227007">
      <w:pPr>
        <w:pStyle w:val="Tekstprzypisudolnego"/>
        <w:spacing w:before="120" w:line="240" w:lineRule="auto"/>
        <w:ind w:left="735"/>
      </w:pPr>
    </w:p>
    <w:p w:rsidR="00227007" w:rsidRDefault="00862EFA" w:rsidP="00227007">
      <w:pPr>
        <w:pStyle w:val="Tekstprzypisudolnego"/>
        <w:numPr>
          <w:ilvl w:val="0"/>
          <w:numId w:val="1"/>
        </w:numPr>
        <w:spacing w:before="120" w:line="240" w:lineRule="auto"/>
      </w:pPr>
      <w:r>
        <w:t xml:space="preserve">Od działalności w zakresie dostępu do lokalnej pętli abonenckiej do innej działalności </w:t>
      </w:r>
    </w:p>
    <w:tbl>
      <w:tblPr>
        <w:tblW w:w="0" w:type="auto"/>
        <w:tblInd w:w="456" w:type="dxa"/>
        <w:tblLayout w:type="fixed"/>
        <w:tblCellMar>
          <w:left w:w="30" w:type="dxa"/>
          <w:right w:w="30" w:type="dxa"/>
        </w:tblCellMar>
        <w:tblLook w:val="0000"/>
      </w:tblPr>
      <w:tblGrid>
        <w:gridCol w:w="3810"/>
        <w:gridCol w:w="1260"/>
      </w:tblGrid>
      <w:tr w:rsidR="00EB5E90" w:rsidRPr="0068696A" w:rsidTr="000845AF">
        <w:trPr>
          <w:cantSplit/>
          <w:trHeight w:val="1347"/>
        </w:trPr>
        <w:tc>
          <w:tcPr>
            <w:tcW w:w="3810" w:type="dxa"/>
          </w:tcPr>
          <w:p w:rsidR="00227007" w:rsidRPr="00150AF2" w:rsidRDefault="00227007" w:rsidP="00227007">
            <w:pPr>
              <w:spacing w:before="120" w:line="240" w:lineRule="auto"/>
              <w:jc w:val="right"/>
              <w:rPr>
                <w:snapToGrid w:val="0"/>
                <w:color w:val="000000"/>
                <w:sz w:val="20"/>
                <w:szCs w:val="20"/>
              </w:rPr>
            </w:pPr>
          </w:p>
        </w:tc>
        <w:tc>
          <w:tcPr>
            <w:tcW w:w="1260" w:type="dxa"/>
            <w:tcBorders>
              <w:top w:val="single" w:sz="6" w:space="0" w:color="auto"/>
              <w:left w:val="single" w:sz="6" w:space="0" w:color="auto"/>
              <w:bottom w:val="single" w:sz="4" w:space="0" w:color="auto"/>
              <w:right w:val="single" w:sz="6" w:space="0" w:color="auto"/>
            </w:tcBorders>
            <w:textDirection w:val="btLr"/>
            <w:vAlign w:val="center"/>
          </w:tcPr>
          <w:p w:rsidR="00227007" w:rsidRPr="00150AF2" w:rsidRDefault="00862EFA" w:rsidP="00227007">
            <w:pPr>
              <w:spacing w:before="120" w:line="240" w:lineRule="auto"/>
              <w:ind w:left="113" w:right="113"/>
              <w:jc w:val="center"/>
              <w:rPr>
                <w:b/>
                <w:bCs/>
                <w:snapToGrid w:val="0"/>
                <w:color w:val="000000"/>
                <w:sz w:val="20"/>
                <w:szCs w:val="20"/>
              </w:rPr>
            </w:pPr>
            <w:r w:rsidRPr="00150AF2">
              <w:rPr>
                <w:b/>
                <w:bCs/>
                <w:snapToGrid w:val="0"/>
                <w:color w:val="000000"/>
                <w:sz w:val="20"/>
                <w:szCs w:val="20"/>
              </w:rPr>
              <w:t>Inna działalność</w:t>
            </w:r>
          </w:p>
        </w:tc>
      </w:tr>
      <w:tr w:rsidR="00EB5E90" w:rsidRPr="0068696A" w:rsidTr="000845AF">
        <w:trPr>
          <w:cantSplit/>
          <w:trHeight w:val="334"/>
        </w:trPr>
        <w:tc>
          <w:tcPr>
            <w:tcW w:w="3810" w:type="dxa"/>
            <w:tcBorders>
              <w:top w:val="single" w:sz="6" w:space="0" w:color="auto"/>
              <w:left w:val="single" w:sz="6" w:space="0" w:color="auto"/>
              <w:bottom w:val="single" w:sz="6" w:space="0" w:color="auto"/>
              <w:right w:val="single" w:sz="6" w:space="0" w:color="auto"/>
            </w:tcBorders>
            <w:vAlign w:val="center"/>
          </w:tcPr>
          <w:p w:rsidR="00227007" w:rsidRPr="00150AF2" w:rsidRDefault="00862EFA" w:rsidP="00227007">
            <w:pPr>
              <w:spacing w:before="120" w:line="240" w:lineRule="auto"/>
              <w:jc w:val="left"/>
              <w:rPr>
                <w:sz w:val="20"/>
                <w:szCs w:val="20"/>
              </w:rPr>
            </w:pPr>
            <w:r w:rsidRPr="00150AF2">
              <w:rPr>
                <w:sz w:val="20"/>
                <w:szCs w:val="20"/>
              </w:rPr>
              <w:t>Działalność w zakresie dostępu do lokalnej pętli abonenckiej</w:t>
            </w:r>
          </w:p>
        </w:tc>
        <w:tc>
          <w:tcPr>
            <w:tcW w:w="1260" w:type="dxa"/>
            <w:tcBorders>
              <w:top w:val="single" w:sz="4" w:space="0" w:color="auto"/>
              <w:left w:val="single" w:sz="4" w:space="0" w:color="auto"/>
              <w:bottom w:val="single" w:sz="4" w:space="0" w:color="auto"/>
              <w:right w:val="single" w:sz="4" w:space="0" w:color="auto"/>
            </w:tcBorders>
            <w:vAlign w:val="center"/>
          </w:tcPr>
          <w:p w:rsidR="00227007" w:rsidRPr="00150AF2" w:rsidRDefault="00227007" w:rsidP="00227007">
            <w:pPr>
              <w:spacing w:before="120" w:line="240" w:lineRule="auto"/>
              <w:jc w:val="right"/>
              <w:rPr>
                <w:b/>
                <w:bCs/>
                <w:snapToGrid w:val="0"/>
                <w:color w:val="000000"/>
                <w:sz w:val="20"/>
                <w:szCs w:val="20"/>
              </w:rPr>
            </w:pPr>
          </w:p>
        </w:tc>
      </w:tr>
    </w:tbl>
    <w:p w:rsidR="00227007" w:rsidRDefault="00227007" w:rsidP="00227007">
      <w:pPr>
        <w:pStyle w:val="NormalnyWeb"/>
        <w:spacing w:before="120" w:after="0"/>
        <w:rPr>
          <w:sz w:val="22"/>
          <w:szCs w:val="22"/>
        </w:rPr>
      </w:pPr>
      <w:bookmarkStart w:id="422" w:name="_Toc81041902"/>
      <w:bookmarkEnd w:id="422"/>
    </w:p>
    <w:p w:rsidR="00227007" w:rsidRDefault="00227007" w:rsidP="00227007">
      <w:pPr>
        <w:pStyle w:val="NormalnyWeb"/>
        <w:spacing w:before="120" w:after="0"/>
        <w:rPr>
          <w:sz w:val="22"/>
          <w:szCs w:val="22"/>
        </w:rPr>
      </w:pPr>
    </w:p>
    <w:p w:rsidR="00310AAC" w:rsidRPr="001F4225" w:rsidRDefault="00EB5E90" w:rsidP="00227007">
      <w:pPr>
        <w:pStyle w:val="Tekstprzypisudolnego"/>
        <w:numPr>
          <w:ilvl w:val="0"/>
          <w:numId w:val="1"/>
        </w:numPr>
        <w:spacing w:before="120" w:line="240" w:lineRule="auto"/>
      </w:pPr>
      <w:r w:rsidRPr="0068696A">
        <w:t>Przepływy transferów wewnętrznych pomiędzy działalnością w zakresie dostępu do sieci transportowej a poszczególnymi usługami w zakresie działalności detalicznej oraz innej działalności.</w:t>
      </w:r>
    </w:p>
    <w:p w:rsidR="00310AAC" w:rsidRPr="001F4225" w:rsidRDefault="001F4225" w:rsidP="001F4225">
      <w:pPr>
        <w:pStyle w:val="ASNagwek1"/>
        <w:numPr>
          <w:ilvl w:val="0"/>
          <w:numId w:val="0"/>
        </w:numPr>
        <w:ind w:left="794" w:hanging="434"/>
        <w:rPr>
          <w:color w:val="0070C0"/>
          <w:sz w:val="22"/>
          <w:szCs w:val="22"/>
        </w:rPr>
      </w:pPr>
      <w:bookmarkStart w:id="423" w:name="_Toc383437308"/>
      <w:r w:rsidRPr="001F4225">
        <w:rPr>
          <w:color w:val="0070C0"/>
          <w:sz w:val="22"/>
          <w:szCs w:val="22"/>
        </w:rPr>
        <w:t>(</w:t>
      </w:r>
      <w:r w:rsidRPr="001F4225">
        <w:rPr>
          <w:color w:val="0070C0"/>
          <w:sz w:val="22"/>
          <w:szCs w:val="22"/>
        </w:rPr>
        <w:sym w:font="Wingdings 2" w:char="F026"/>
      </w:r>
      <w:r w:rsidRPr="001F4225">
        <w:rPr>
          <w:color w:val="0070C0"/>
          <w:sz w:val="22"/>
          <w:szCs w:val="22"/>
        </w:rPr>
        <w:t xml:space="preserve">Tajemnica przedsiębiorstwa </w:t>
      </w:r>
      <w:r w:rsidRPr="001F4225">
        <w:rPr>
          <w:color w:val="0070C0"/>
          <w:sz w:val="22"/>
          <w:szCs w:val="22"/>
        </w:rPr>
        <w:sym w:font="Wingdings 2" w:char="F026"/>
      </w:r>
      <w:r w:rsidRPr="001F4225">
        <w:rPr>
          <w:color w:val="0070C0"/>
          <w:sz w:val="22"/>
          <w:szCs w:val="22"/>
        </w:rPr>
        <w:t>)</w:t>
      </w:r>
      <w:bookmarkEnd w:id="423"/>
    </w:p>
    <w:p w:rsidR="00227007" w:rsidRDefault="00862EFA" w:rsidP="00227007">
      <w:pPr>
        <w:pStyle w:val="ASNagwek2"/>
        <w:spacing w:before="120" w:after="0"/>
        <w:rPr>
          <w:sz w:val="22"/>
          <w:szCs w:val="22"/>
        </w:rPr>
      </w:pPr>
      <w:bookmarkStart w:id="424" w:name="_Toc383437309"/>
      <w:r w:rsidRPr="00862EFA">
        <w:rPr>
          <w:sz w:val="22"/>
          <w:szCs w:val="22"/>
        </w:rPr>
        <w:t>Sprawozdanie porównujące całkowite przepływy transferów wewnętrznych pomiędzy poszczególnymi rodzajami działalności, dla których prowadzona jest rachunkowość regulacyjna.</w:t>
      </w:r>
      <w:bookmarkEnd w:id="424"/>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00"/>
        <w:gridCol w:w="1617"/>
        <w:gridCol w:w="1617"/>
        <w:gridCol w:w="1901"/>
        <w:gridCol w:w="1333"/>
      </w:tblGrid>
      <w:tr w:rsidR="00EB5E90" w:rsidRPr="0068696A" w:rsidTr="00150AF2">
        <w:trPr>
          <w:cantSplit/>
          <w:trHeight w:val="2447"/>
        </w:trPr>
        <w:tc>
          <w:tcPr>
            <w:tcW w:w="4200" w:type="dxa"/>
            <w:tcBorders>
              <w:top w:val="single" w:sz="4" w:space="0" w:color="auto"/>
              <w:left w:val="single" w:sz="4" w:space="0" w:color="auto"/>
              <w:bottom w:val="single" w:sz="4" w:space="0" w:color="auto"/>
              <w:right w:val="single" w:sz="4" w:space="0" w:color="auto"/>
            </w:tcBorders>
          </w:tcPr>
          <w:p w:rsidR="00227007" w:rsidRPr="00150AF2" w:rsidRDefault="00227007" w:rsidP="00227007">
            <w:pPr>
              <w:spacing w:before="120" w:line="240" w:lineRule="auto"/>
              <w:jc w:val="center"/>
              <w:rPr>
                <w:rFonts w:eastAsia="Arial Unicode MS"/>
                <w:sz w:val="20"/>
                <w:szCs w:val="20"/>
              </w:rPr>
            </w:pPr>
          </w:p>
        </w:tc>
        <w:tc>
          <w:tcPr>
            <w:tcW w:w="1617"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rFonts w:eastAsia="Arial Unicode MS"/>
                <w:sz w:val="20"/>
                <w:szCs w:val="20"/>
              </w:rPr>
            </w:pPr>
            <w:r w:rsidRPr="00150AF2">
              <w:rPr>
                <w:rFonts w:eastAsia="Arial Unicode MS"/>
                <w:sz w:val="20"/>
                <w:szCs w:val="20"/>
              </w:rPr>
              <w:t>Działalność w zakresie dostępu do sieci transportowej</w:t>
            </w:r>
          </w:p>
          <w:p w:rsidR="00227007" w:rsidRPr="00150AF2" w:rsidRDefault="00227007" w:rsidP="00227007">
            <w:pPr>
              <w:pStyle w:val="xl35"/>
              <w:spacing w:before="120" w:after="0"/>
              <w:ind w:left="113" w:right="113"/>
              <w:jc w:val="left"/>
              <w:rPr>
                <w:rFonts w:eastAsia="Times New Roman"/>
                <w:sz w:val="20"/>
                <w:szCs w:val="20"/>
                <w:lang w:val="pl-PL"/>
              </w:rPr>
            </w:pPr>
          </w:p>
        </w:tc>
        <w:tc>
          <w:tcPr>
            <w:tcW w:w="1617"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rFonts w:eastAsia="Arial Unicode MS"/>
                <w:b/>
                <w:bCs/>
                <w:sz w:val="20"/>
                <w:szCs w:val="20"/>
              </w:rPr>
            </w:pPr>
            <w:r w:rsidRPr="00150AF2">
              <w:rPr>
                <w:sz w:val="20"/>
                <w:szCs w:val="20"/>
              </w:rPr>
              <w:t>Działalność w zakresie dostępu do lokalnej pętli abonenckiej</w:t>
            </w:r>
          </w:p>
        </w:tc>
        <w:tc>
          <w:tcPr>
            <w:tcW w:w="1901"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rFonts w:eastAsia="Arial Unicode MS"/>
                <w:b/>
                <w:bCs/>
                <w:sz w:val="20"/>
                <w:szCs w:val="20"/>
              </w:rPr>
            </w:pPr>
            <w:r w:rsidRPr="00150AF2">
              <w:rPr>
                <w:rFonts w:eastAsia="Arial Unicode MS"/>
                <w:sz w:val="20"/>
                <w:szCs w:val="20"/>
              </w:rPr>
              <w:t>Działalność w zakresie usług na rynku detalicznym</w:t>
            </w:r>
          </w:p>
        </w:tc>
        <w:tc>
          <w:tcPr>
            <w:tcW w:w="1333" w:type="dxa"/>
            <w:tcBorders>
              <w:top w:val="single" w:sz="4" w:space="0" w:color="auto"/>
              <w:left w:val="single" w:sz="4" w:space="0" w:color="auto"/>
              <w:bottom w:val="single" w:sz="4" w:space="0" w:color="auto"/>
              <w:right w:val="single" w:sz="4" w:space="0" w:color="auto"/>
            </w:tcBorders>
            <w:textDirection w:val="btLr"/>
            <w:vAlign w:val="center"/>
          </w:tcPr>
          <w:p w:rsidR="00227007" w:rsidRPr="00150AF2" w:rsidRDefault="00862EFA" w:rsidP="00227007">
            <w:pPr>
              <w:spacing w:before="120" w:line="240" w:lineRule="auto"/>
              <w:ind w:left="113" w:right="113"/>
              <w:jc w:val="left"/>
              <w:rPr>
                <w:rFonts w:eastAsia="Arial Unicode MS"/>
                <w:b/>
                <w:bCs/>
                <w:sz w:val="20"/>
                <w:szCs w:val="20"/>
              </w:rPr>
            </w:pPr>
            <w:r w:rsidRPr="00150AF2">
              <w:rPr>
                <w:sz w:val="20"/>
                <w:szCs w:val="20"/>
              </w:rPr>
              <w:t>Inna działalność</w:t>
            </w:r>
          </w:p>
        </w:tc>
      </w:tr>
      <w:tr w:rsidR="00EB5E90" w:rsidRPr="0068696A" w:rsidTr="00150AF2">
        <w:trPr>
          <w:trHeight w:val="541"/>
        </w:trPr>
        <w:tc>
          <w:tcPr>
            <w:tcW w:w="4200"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1" w:firstLine="3"/>
              <w:jc w:val="left"/>
              <w:rPr>
                <w:sz w:val="20"/>
                <w:szCs w:val="20"/>
              </w:rPr>
            </w:pPr>
            <w:r w:rsidRPr="00150AF2">
              <w:rPr>
                <w:sz w:val="20"/>
                <w:szCs w:val="20"/>
              </w:rPr>
              <w:lastRenderedPageBreak/>
              <w:t>Działalność w zakresie dostępu do sieci transportowej</w:t>
            </w:r>
          </w:p>
        </w:tc>
        <w:tc>
          <w:tcPr>
            <w:tcW w:w="1617" w:type="dxa"/>
            <w:tcBorders>
              <w:top w:val="single" w:sz="4" w:space="0" w:color="auto"/>
              <w:left w:val="single" w:sz="4" w:space="0" w:color="auto"/>
              <w:bottom w:val="single" w:sz="4" w:space="0" w:color="auto"/>
              <w:right w:val="single" w:sz="4" w:space="0" w:color="auto"/>
            </w:tcBorders>
            <w:shd w:val="solid" w:color="auto" w:fill="auto"/>
            <w:vAlign w:val="bottom"/>
          </w:tcPr>
          <w:p w:rsidR="00227007" w:rsidRPr="00150AF2" w:rsidRDefault="00227007" w:rsidP="00227007">
            <w:pPr>
              <w:spacing w:before="120" w:line="240" w:lineRule="auto"/>
              <w:jc w:val="center"/>
              <w:rPr>
                <w:b/>
                <w:bCs/>
                <w:snapToGrid w:val="0"/>
                <w:color w:val="000000"/>
                <w:sz w:val="20"/>
                <w:szCs w:val="20"/>
                <w:highlight w:val="black"/>
              </w:rPr>
            </w:pP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901"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33"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68696A" w:rsidTr="00150AF2">
        <w:trPr>
          <w:trHeight w:val="516"/>
        </w:trPr>
        <w:tc>
          <w:tcPr>
            <w:tcW w:w="4200"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1" w:firstLine="3"/>
              <w:jc w:val="left"/>
              <w:rPr>
                <w:rFonts w:eastAsia="Arial Unicode MS"/>
                <w:sz w:val="20"/>
                <w:szCs w:val="20"/>
              </w:rPr>
            </w:pPr>
            <w:r w:rsidRPr="00150AF2">
              <w:rPr>
                <w:sz w:val="20"/>
                <w:szCs w:val="20"/>
              </w:rPr>
              <w:t>Działalność w zakresie dostępu do lokalnej pętli abonenckiej</w:t>
            </w: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617" w:type="dxa"/>
            <w:tcBorders>
              <w:top w:val="single" w:sz="4" w:space="0" w:color="auto"/>
              <w:left w:val="single" w:sz="4" w:space="0" w:color="auto"/>
              <w:bottom w:val="single" w:sz="4" w:space="0" w:color="auto"/>
              <w:right w:val="single" w:sz="4" w:space="0" w:color="auto"/>
            </w:tcBorders>
            <w:shd w:val="solid" w:color="auto" w:fill="0C0C0C"/>
            <w:vAlign w:val="bottom"/>
          </w:tcPr>
          <w:p w:rsidR="00227007" w:rsidRPr="00150AF2" w:rsidRDefault="00227007" w:rsidP="00227007">
            <w:pPr>
              <w:spacing w:before="120" w:line="240" w:lineRule="auto"/>
              <w:jc w:val="center"/>
              <w:rPr>
                <w:b/>
                <w:bCs/>
                <w:snapToGrid w:val="0"/>
                <w:color w:val="000000"/>
                <w:sz w:val="20"/>
                <w:szCs w:val="20"/>
                <w:highlight w:val="black"/>
              </w:rPr>
            </w:pPr>
          </w:p>
        </w:tc>
        <w:tc>
          <w:tcPr>
            <w:tcW w:w="1901"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33"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68696A" w:rsidTr="00150AF2">
        <w:trPr>
          <w:trHeight w:val="567"/>
        </w:trPr>
        <w:tc>
          <w:tcPr>
            <w:tcW w:w="4200"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1" w:firstLine="3"/>
              <w:jc w:val="left"/>
              <w:rPr>
                <w:rFonts w:eastAsia="Arial Unicode MS"/>
                <w:sz w:val="20"/>
                <w:szCs w:val="20"/>
              </w:rPr>
            </w:pPr>
            <w:r w:rsidRPr="00150AF2">
              <w:rPr>
                <w:rFonts w:eastAsia="Arial Unicode MS"/>
                <w:sz w:val="20"/>
                <w:szCs w:val="20"/>
              </w:rPr>
              <w:t>Działalność w zakresie usług na rynku detalicznym</w:t>
            </w: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901" w:type="dxa"/>
            <w:tcBorders>
              <w:top w:val="single" w:sz="4" w:space="0" w:color="auto"/>
              <w:left w:val="single" w:sz="4" w:space="0" w:color="auto"/>
              <w:bottom w:val="single" w:sz="4" w:space="0" w:color="auto"/>
              <w:right w:val="single" w:sz="4" w:space="0" w:color="auto"/>
            </w:tcBorders>
            <w:shd w:val="solid" w:color="auto" w:fill="auto"/>
            <w:vAlign w:val="bottom"/>
          </w:tcPr>
          <w:p w:rsidR="00227007" w:rsidRPr="00150AF2" w:rsidRDefault="00227007" w:rsidP="00227007">
            <w:pPr>
              <w:spacing w:before="120" w:line="240" w:lineRule="auto"/>
              <w:jc w:val="right"/>
              <w:rPr>
                <w:b/>
                <w:bCs/>
                <w:snapToGrid w:val="0"/>
                <w:color w:val="000000"/>
                <w:sz w:val="20"/>
                <w:szCs w:val="20"/>
              </w:rPr>
            </w:pPr>
          </w:p>
        </w:tc>
        <w:tc>
          <w:tcPr>
            <w:tcW w:w="1333"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r>
      <w:tr w:rsidR="00EB5E90" w:rsidRPr="0068696A" w:rsidTr="00150AF2">
        <w:trPr>
          <w:trHeight w:val="547"/>
        </w:trPr>
        <w:tc>
          <w:tcPr>
            <w:tcW w:w="4200" w:type="dxa"/>
            <w:tcBorders>
              <w:top w:val="single" w:sz="4" w:space="0" w:color="auto"/>
              <w:left w:val="single" w:sz="4" w:space="0" w:color="auto"/>
              <w:bottom w:val="single" w:sz="4" w:space="0" w:color="auto"/>
              <w:right w:val="single" w:sz="4" w:space="0" w:color="auto"/>
            </w:tcBorders>
            <w:vAlign w:val="center"/>
          </w:tcPr>
          <w:p w:rsidR="00227007" w:rsidRPr="00150AF2" w:rsidRDefault="00862EFA" w:rsidP="00227007">
            <w:pPr>
              <w:spacing w:before="120" w:line="240" w:lineRule="auto"/>
              <w:ind w:left="141" w:firstLine="3"/>
              <w:jc w:val="left"/>
              <w:rPr>
                <w:rFonts w:eastAsia="Arial Unicode MS"/>
                <w:sz w:val="20"/>
                <w:szCs w:val="20"/>
              </w:rPr>
            </w:pPr>
            <w:r w:rsidRPr="00150AF2">
              <w:rPr>
                <w:sz w:val="20"/>
                <w:szCs w:val="20"/>
              </w:rPr>
              <w:t>Inna działalność</w:t>
            </w: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617"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901" w:type="dxa"/>
            <w:tcBorders>
              <w:top w:val="single" w:sz="4" w:space="0" w:color="auto"/>
              <w:left w:val="single" w:sz="4" w:space="0" w:color="auto"/>
              <w:bottom w:val="single" w:sz="4" w:space="0" w:color="auto"/>
              <w:right w:val="single" w:sz="4" w:space="0" w:color="auto"/>
            </w:tcBorders>
            <w:vAlign w:val="bottom"/>
          </w:tcPr>
          <w:p w:rsidR="00227007" w:rsidRPr="00150AF2" w:rsidRDefault="00227007" w:rsidP="00227007">
            <w:pPr>
              <w:spacing w:before="120" w:line="240" w:lineRule="auto"/>
              <w:jc w:val="right"/>
              <w:rPr>
                <w:b/>
                <w:bCs/>
                <w:snapToGrid w:val="0"/>
                <w:color w:val="000000"/>
                <w:sz w:val="20"/>
                <w:szCs w:val="20"/>
              </w:rPr>
            </w:pPr>
          </w:p>
        </w:tc>
        <w:tc>
          <w:tcPr>
            <w:tcW w:w="1333" w:type="dxa"/>
            <w:tcBorders>
              <w:top w:val="single" w:sz="4" w:space="0" w:color="auto"/>
              <w:left w:val="single" w:sz="4" w:space="0" w:color="auto"/>
              <w:bottom w:val="single" w:sz="4" w:space="0" w:color="auto"/>
              <w:right w:val="single" w:sz="4" w:space="0" w:color="auto"/>
            </w:tcBorders>
            <w:shd w:val="solid" w:color="auto" w:fill="auto"/>
            <w:vAlign w:val="bottom"/>
          </w:tcPr>
          <w:p w:rsidR="00227007" w:rsidRPr="00150AF2" w:rsidRDefault="00227007" w:rsidP="00227007">
            <w:pPr>
              <w:spacing w:before="120" w:line="240" w:lineRule="auto"/>
              <w:jc w:val="right"/>
              <w:rPr>
                <w:b/>
                <w:bCs/>
                <w:snapToGrid w:val="0"/>
                <w:color w:val="000000"/>
                <w:sz w:val="20"/>
                <w:szCs w:val="20"/>
              </w:rPr>
            </w:pPr>
          </w:p>
        </w:tc>
      </w:tr>
    </w:tbl>
    <w:p w:rsidR="00310AAC" w:rsidRDefault="00310AAC" w:rsidP="00227007">
      <w:pPr>
        <w:spacing w:before="120" w:line="240" w:lineRule="auto"/>
        <w:outlineLvl w:val="0"/>
      </w:pPr>
    </w:p>
    <w:p w:rsidR="00227007" w:rsidRDefault="00862EFA" w:rsidP="001F4225">
      <w:pPr>
        <w:pStyle w:val="ASNagwek2"/>
        <w:spacing w:before="120" w:after="0"/>
        <w:rPr>
          <w:sz w:val="22"/>
          <w:szCs w:val="22"/>
        </w:rPr>
      </w:pPr>
      <w:bookmarkStart w:id="425" w:name="_Toc383437310"/>
      <w:r w:rsidRPr="00862EFA">
        <w:rPr>
          <w:rFonts w:eastAsia="Batang"/>
          <w:sz w:val="22"/>
          <w:szCs w:val="22"/>
        </w:rPr>
        <w:t>Dostęp do sieci transportowej- zaangażowanie i koszt jednostkowy elementów sieci</w:t>
      </w:r>
      <w:r w:rsidRPr="00862EFA">
        <w:rPr>
          <w:sz w:val="22"/>
          <w:szCs w:val="22"/>
        </w:rPr>
        <w:t>.</w:t>
      </w:r>
      <w:bookmarkEnd w:id="425"/>
    </w:p>
    <w:tbl>
      <w:tblPr>
        <w:tblW w:w="10474" w:type="dxa"/>
        <w:tblInd w:w="496" w:type="dxa"/>
        <w:tblLayout w:type="fixed"/>
        <w:tblCellMar>
          <w:left w:w="70" w:type="dxa"/>
          <w:right w:w="70" w:type="dxa"/>
        </w:tblCellMar>
        <w:tblLook w:val="0000"/>
      </w:tblPr>
      <w:tblGrid>
        <w:gridCol w:w="10474"/>
      </w:tblGrid>
      <w:tr w:rsidR="00EB5E90" w:rsidRPr="0068696A" w:rsidTr="001F4225">
        <w:trPr>
          <w:trHeight w:val="552"/>
        </w:trPr>
        <w:tc>
          <w:tcPr>
            <w:tcW w:w="10474" w:type="dxa"/>
            <w:shd w:val="clear" w:color="auto" w:fill="auto"/>
            <w:vAlign w:val="bottom"/>
          </w:tcPr>
          <w:p w:rsidR="001F4225" w:rsidRDefault="00EB5E90" w:rsidP="001F4225">
            <w:pPr>
              <w:spacing w:before="120" w:line="240" w:lineRule="auto"/>
              <w:ind w:hanging="70"/>
              <w:rPr>
                <w:rFonts w:eastAsia="Batang"/>
              </w:rPr>
            </w:pPr>
            <w:r w:rsidRPr="0068696A">
              <w:rPr>
                <w:rFonts w:eastAsia="Batang"/>
              </w:rPr>
              <w:t>Działalność w zakresie dostępu do sieci transportowej- zaangażowanie poszczególnych elementów sieci.</w:t>
            </w:r>
          </w:p>
          <w:p w:rsidR="00227007" w:rsidRPr="001F4225" w:rsidRDefault="001F4225" w:rsidP="001F4225">
            <w:pPr>
              <w:spacing w:before="120" w:line="240" w:lineRule="auto"/>
              <w:ind w:left="-212" w:firstLine="142"/>
              <w:rPr>
                <w:rFonts w:eastAsia="Batang"/>
              </w:rPr>
            </w:pPr>
            <w:r w:rsidRPr="001F4225">
              <w:rPr>
                <w:b/>
                <w:color w:val="0070C0"/>
              </w:rPr>
              <w:t>(</w:t>
            </w:r>
            <w:r w:rsidRPr="001F4225">
              <w:rPr>
                <w:b/>
                <w:color w:val="0070C0"/>
              </w:rPr>
              <w:sym w:font="Wingdings 2" w:char="F026"/>
            </w:r>
            <w:r w:rsidRPr="001F4225">
              <w:rPr>
                <w:b/>
                <w:color w:val="0070C0"/>
              </w:rPr>
              <w:t xml:space="preserve">Tajemnica przedsiębiorstwa </w:t>
            </w:r>
            <w:r w:rsidRPr="001F4225">
              <w:rPr>
                <w:b/>
                <w:color w:val="0070C0"/>
              </w:rPr>
              <w:sym w:font="Wingdings 2" w:char="F026"/>
            </w:r>
            <w:r w:rsidRPr="001F4225">
              <w:rPr>
                <w:b/>
                <w:color w:val="0070C0"/>
              </w:rPr>
              <w:t>)</w:t>
            </w:r>
          </w:p>
        </w:tc>
      </w:tr>
      <w:tr w:rsidR="000845AF" w:rsidRPr="0068696A" w:rsidTr="001F4225">
        <w:trPr>
          <w:trHeight w:val="552"/>
        </w:trPr>
        <w:tc>
          <w:tcPr>
            <w:tcW w:w="10474" w:type="dxa"/>
            <w:shd w:val="clear" w:color="auto" w:fill="auto"/>
            <w:vAlign w:val="bottom"/>
          </w:tcPr>
          <w:p w:rsidR="001F4225" w:rsidRPr="001F4225" w:rsidRDefault="00862EFA" w:rsidP="001F4225">
            <w:pPr>
              <w:spacing w:before="120" w:line="240" w:lineRule="auto"/>
              <w:ind w:hanging="70"/>
              <w:rPr>
                <w:rFonts w:eastAsia="Batang"/>
              </w:rPr>
            </w:pPr>
            <w:r>
              <w:rPr>
                <w:rFonts w:eastAsia="Batang"/>
              </w:rPr>
              <w:t>Działalność w zakresie dostępu do sieci transportowej- koszt jednostkowy usługi.</w:t>
            </w:r>
          </w:p>
        </w:tc>
      </w:tr>
    </w:tbl>
    <w:p w:rsidR="00310AAC" w:rsidRPr="001F4225" w:rsidRDefault="001F4225" w:rsidP="001F4225">
      <w:pPr>
        <w:pStyle w:val="ASNagwek1"/>
        <w:numPr>
          <w:ilvl w:val="0"/>
          <w:numId w:val="0"/>
        </w:numPr>
        <w:spacing w:before="120" w:after="0" w:line="240" w:lineRule="auto"/>
        <w:ind w:firstLine="360"/>
        <w:rPr>
          <w:color w:val="0070C0"/>
          <w:sz w:val="22"/>
          <w:szCs w:val="22"/>
        </w:rPr>
      </w:pPr>
      <w:bookmarkStart w:id="426" w:name="_Toc383437311"/>
      <w:r>
        <w:rPr>
          <w:color w:val="0070C0"/>
          <w:sz w:val="22"/>
          <w:szCs w:val="22"/>
        </w:rPr>
        <w:t>(</w:t>
      </w:r>
      <w:r w:rsidRPr="001F4225">
        <w:rPr>
          <w:color w:val="0070C0"/>
          <w:sz w:val="22"/>
          <w:szCs w:val="22"/>
        </w:rPr>
        <w:sym w:font="Wingdings 2" w:char="F026"/>
      </w:r>
      <w:r w:rsidRPr="001F4225">
        <w:rPr>
          <w:color w:val="0070C0"/>
          <w:sz w:val="22"/>
          <w:szCs w:val="22"/>
        </w:rPr>
        <w:t xml:space="preserve">Tajemnica przedsiębiorstwa </w:t>
      </w:r>
      <w:r w:rsidRPr="001F4225">
        <w:rPr>
          <w:color w:val="0070C0"/>
          <w:sz w:val="22"/>
          <w:szCs w:val="22"/>
        </w:rPr>
        <w:sym w:font="Wingdings 2" w:char="F026"/>
      </w:r>
      <w:r w:rsidRPr="001F4225">
        <w:rPr>
          <w:color w:val="0070C0"/>
          <w:sz w:val="22"/>
          <w:szCs w:val="22"/>
        </w:rPr>
        <w:t>)</w:t>
      </w:r>
      <w:bookmarkEnd w:id="426"/>
    </w:p>
    <w:p w:rsidR="00227007" w:rsidRDefault="00862EFA" w:rsidP="001F4225">
      <w:pPr>
        <w:pStyle w:val="ASNagwek2"/>
        <w:spacing w:before="120" w:after="0"/>
        <w:rPr>
          <w:sz w:val="22"/>
          <w:szCs w:val="22"/>
        </w:rPr>
      </w:pPr>
      <w:bookmarkStart w:id="427" w:name="_Toc383437312"/>
      <w:r w:rsidRPr="00862EFA">
        <w:rPr>
          <w:rFonts w:eastAsia="Batang"/>
          <w:sz w:val="22"/>
          <w:szCs w:val="22"/>
        </w:rPr>
        <w:t xml:space="preserve">Inna działalność- zaangażowanie poszczególnych procesów modelowych w usługę połączenia do </w:t>
      </w:r>
      <w:proofErr w:type="spellStart"/>
      <w:r w:rsidRPr="00862EFA">
        <w:rPr>
          <w:rFonts w:eastAsia="Batang"/>
          <w:sz w:val="22"/>
          <w:szCs w:val="22"/>
        </w:rPr>
        <w:t>internetu</w:t>
      </w:r>
      <w:proofErr w:type="spellEnd"/>
      <w:r w:rsidRPr="00862EFA">
        <w:rPr>
          <w:rFonts w:eastAsia="Batang"/>
          <w:sz w:val="22"/>
          <w:szCs w:val="22"/>
        </w:rPr>
        <w:t xml:space="preserve"> </w:t>
      </w:r>
      <w:r w:rsidRPr="00862EFA">
        <w:rPr>
          <w:sz w:val="22"/>
          <w:szCs w:val="22"/>
        </w:rPr>
        <w:t xml:space="preserve">metodą </w:t>
      </w:r>
      <w:proofErr w:type="spellStart"/>
      <w:r w:rsidRPr="00862EFA">
        <w:rPr>
          <w:sz w:val="22"/>
          <w:szCs w:val="22"/>
        </w:rPr>
        <w:t>dial-up</w:t>
      </w:r>
      <w:proofErr w:type="spellEnd"/>
      <w:r w:rsidRPr="00862EFA">
        <w:rPr>
          <w:sz w:val="22"/>
          <w:szCs w:val="22"/>
        </w:rPr>
        <w:t>.</w:t>
      </w:r>
      <w:bookmarkEnd w:id="427"/>
    </w:p>
    <w:p w:rsidR="00227007" w:rsidRPr="001F4225" w:rsidRDefault="001F4225" w:rsidP="001F4225">
      <w:pPr>
        <w:pStyle w:val="ASNagwek1"/>
        <w:numPr>
          <w:ilvl w:val="0"/>
          <w:numId w:val="0"/>
        </w:numPr>
        <w:spacing w:before="120" w:after="0" w:line="240" w:lineRule="auto"/>
        <w:ind w:firstLine="360"/>
        <w:rPr>
          <w:color w:val="0070C0"/>
          <w:sz w:val="22"/>
          <w:szCs w:val="22"/>
        </w:rPr>
      </w:pPr>
      <w:bookmarkStart w:id="428" w:name="_Toc383437313"/>
      <w:r w:rsidRPr="001F4225">
        <w:rPr>
          <w:color w:val="0070C0"/>
          <w:sz w:val="22"/>
          <w:szCs w:val="22"/>
        </w:rPr>
        <w:t>(</w:t>
      </w:r>
      <w:r w:rsidRPr="001F4225">
        <w:rPr>
          <w:color w:val="0070C0"/>
          <w:sz w:val="22"/>
          <w:szCs w:val="22"/>
        </w:rPr>
        <w:sym w:font="Wingdings 2" w:char="F026"/>
      </w:r>
      <w:r w:rsidRPr="001F4225">
        <w:rPr>
          <w:color w:val="0070C0"/>
          <w:sz w:val="22"/>
          <w:szCs w:val="22"/>
        </w:rPr>
        <w:t xml:space="preserve">Tajemnica przedsiębiorstwa </w:t>
      </w:r>
      <w:r w:rsidRPr="001F4225">
        <w:rPr>
          <w:color w:val="0070C0"/>
          <w:sz w:val="22"/>
          <w:szCs w:val="22"/>
        </w:rPr>
        <w:sym w:font="Wingdings 2" w:char="F026"/>
      </w:r>
      <w:r w:rsidRPr="001F4225">
        <w:rPr>
          <w:color w:val="0070C0"/>
          <w:sz w:val="22"/>
          <w:szCs w:val="22"/>
        </w:rPr>
        <w:t>)</w:t>
      </w:r>
      <w:bookmarkEnd w:id="428"/>
    </w:p>
    <w:p w:rsidR="00227007" w:rsidRDefault="00862EFA" w:rsidP="001F4225">
      <w:pPr>
        <w:pStyle w:val="ASNagwek2"/>
        <w:spacing w:before="120" w:after="0"/>
        <w:rPr>
          <w:sz w:val="22"/>
          <w:szCs w:val="22"/>
        </w:rPr>
      </w:pPr>
      <w:bookmarkStart w:id="429" w:name="_Toc383437314"/>
      <w:r w:rsidRPr="00862EFA">
        <w:rPr>
          <w:rFonts w:eastAsia="Batang"/>
          <w:sz w:val="22"/>
          <w:szCs w:val="22"/>
        </w:rPr>
        <w:t xml:space="preserve">Dostęp do sieci transportowej - zaangażowanie poszczególnych procesów modelowych w usługę połączenia do </w:t>
      </w:r>
      <w:proofErr w:type="spellStart"/>
      <w:r w:rsidRPr="00862EFA">
        <w:rPr>
          <w:rFonts w:eastAsia="Batang"/>
          <w:sz w:val="22"/>
          <w:szCs w:val="22"/>
        </w:rPr>
        <w:t>internetu</w:t>
      </w:r>
      <w:proofErr w:type="spellEnd"/>
      <w:r w:rsidRPr="00862EFA">
        <w:rPr>
          <w:rFonts w:eastAsia="Batang"/>
          <w:sz w:val="22"/>
          <w:szCs w:val="22"/>
        </w:rPr>
        <w:t xml:space="preserve"> </w:t>
      </w:r>
      <w:r w:rsidRPr="00862EFA">
        <w:rPr>
          <w:sz w:val="22"/>
          <w:szCs w:val="22"/>
        </w:rPr>
        <w:t xml:space="preserve">metodą </w:t>
      </w:r>
      <w:proofErr w:type="spellStart"/>
      <w:r w:rsidRPr="00862EFA">
        <w:rPr>
          <w:sz w:val="22"/>
          <w:szCs w:val="22"/>
        </w:rPr>
        <w:t>dial-up</w:t>
      </w:r>
      <w:proofErr w:type="spellEnd"/>
      <w:r w:rsidRPr="00862EFA">
        <w:rPr>
          <w:sz w:val="22"/>
          <w:szCs w:val="22"/>
        </w:rPr>
        <w:t>.</w:t>
      </w:r>
      <w:bookmarkEnd w:id="429"/>
    </w:p>
    <w:p w:rsidR="00227007" w:rsidRPr="001F4225" w:rsidRDefault="001F4225" w:rsidP="001F4225">
      <w:pPr>
        <w:pStyle w:val="ASNagwek1"/>
        <w:numPr>
          <w:ilvl w:val="0"/>
          <w:numId w:val="0"/>
        </w:numPr>
        <w:spacing w:before="120" w:after="0" w:line="240" w:lineRule="auto"/>
        <w:ind w:left="794" w:hanging="434"/>
        <w:rPr>
          <w:color w:val="0070C0"/>
          <w:sz w:val="22"/>
          <w:szCs w:val="22"/>
        </w:rPr>
      </w:pPr>
      <w:bookmarkStart w:id="430" w:name="_Toc383437315"/>
      <w:r w:rsidRPr="001F4225">
        <w:rPr>
          <w:color w:val="0070C0"/>
          <w:sz w:val="22"/>
          <w:szCs w:val="22"/>
        </w:rPr>
        <w:t>(</w:t>
      </w:r>
      <w:r w:rsidRPr="001F4225">
        <w:rPr>
          <w:color w:val="0070C0"/>
          <w:sz w:val="22"/>
          <w:szCs w:val="22"/>
        </w:rPr>
        <w:sym w:font="Wingdings 2" w:char="F026"/>
      </w:r>
      <w:r w:rsidRPr="001F4225">
        <w:rPr>
          <w:color w:val="0070C0"/>
          <w:sz w:val="22"/>
          <w:szCs w:val="22"/>
        </w:rPr>
        <w:t xml:space="preserve">Tajemnica przedsiębiorstwa </w:t>
      </w:r>
      <w:r w:rsidRPr="001F4225">
        <w:rPr>
          <w:color w:val="0070C0"/>
          <w:sz w:val="22"/>
          <w:szCs w:val="22"/>
        </w:rPr>
        <w:sym w:font="Wingdings 2" w:char="F026"/>
      </w:r>
      <w:r w:rsidRPr="001F4225">
        <w:rPr>
          <w:color w:val="0070C0"/>
          <w:sz w:val="22"/>
          <w:szCs w:val="22"/>
        </w:rPr>
        <w:t>)</w:t>
      </w:r>
      <w:bookmarkEnd w:id="430"/>
    </w:p>
    <w:p w:rsidR="00227007" w:rsidRDefault="00862EFA" w:rsidP="001F4225">
      <w:pPr>
        <w:pStyle w:val="ASNagwek2"/>
        <w:spacing w:before="120" w:after="0"/>
        <w:rPr>
          <w:sz w:val="22"/>
          <w:szCs w:val="22"/>
        </w:rPr>
      </w:pPr>
      <w:bookmarkStart w:id="431" w:name="_Toc383437316"/>
      <w:r w:rsidRPr="00862EFA">
        <w:rPr>
          <w:rFonts w:eastAsia="Batang"/>
          <w:sz w:val="22"/>
          <w:szCs w:val="22"/>
        </w:rPr>
        <w:t xml:space="preserve">Dostęp do sieci transportowej- zaangażowanie poszczególnych procesów modelowych w usługę dostępu szerokopasmowego </w:t>
      </w:r>
      <w:r w:rsidRPr="00862EFA">
        <w:rPr>
          <w:sz w:val="22"/>
          <w:szCs w:val="22"/>
        </w:rPr>
        <w:t>(kalkulowanego metodą koszt plus).</w:t>
      </w:r>
      <w:bookmarkEnd w:id="431"/>
    </w:p>
    <w:p w:rsidR="001F4225" w:rsidRPr="001F4225" w:rsidRDefault="001F4225" w:rsidP="001F4225">
      <w:pPr>
        <w:pStyle w:val="ASNagwek1"/>
        <w:numPr>
          <w:ilvl w:val="0"/>
          <w:numId w:val="0"/>
        </w:numPr>
        <w:ind w:left="794" w:hanging="434"/>
        <w:rPr>
          <w:color w:val="0070C0"/>
          <w:sz w:val="22"/>
          <w:szCs w:val="22"/>
        </w:rPr>
      </w:pPr>
      <w:bookmarkStart w:id="432" w:name="_Toc383437317"/>
      <w:r w:rsidRPr="001F4225">
        <w:rPr>
          <w:color w:val="0070C0"/>
          <w:sz w:val="22"/>
          <w:szCs w:val="22"/>
        </w:rPr>
        <w:t>(</w:t>
      </w:r>
      <w:r w:rsidRPr="001F4225">
        <w:rPr>
          <w:color w:val="0070C0"/>
          <w:sz w:val="22"/>
          <w:szCs w:val="22"/>
        </w:rPr>
        <w:sym w:font="Wingdings 2" w:char="F026"/>
      </w:r>
      <w:r w:rsidRPr="001F4225">
        <w:rPr>
          <w:color w:val="0070C0"/>
          <w:sz w:val="22"/>
          <w:szCs w:val="22"/>
        </w:rPr>
        <w:t xml:space="preserve">Tajemnica przedsiębiorstwa </w:t>
      </w:r>
      <w:r w:rsidRPr="001F4225">
        <w:rPr>
          <w:color w:val="0070C0"/>
          <w:sz w:val="22"/>
          <w:szCs w:val="22"/>
        </w:rPr>
        <w:sym w:font="Wingdings 2" w:char="F026"/>
      </w:r>
      <w:r w:rsidRPr="001F4225">
        <w:rPr>
          <w:color w:val="0070C0"/>
          <w:sz w:val="22"/>
          <w:szCs w:val="22"/>
        </w:rPr>
        <w:t>)</w:t>
      </w:r>
      <w:bookmarkEnd w:id="432"/>
    </w:p>
    <w:p w:rsidR="00227007" w:rsidRDefault="00227007" w:rsidP="00227007">
      <w:pPr>
        <w:spacing w:before="120" w:line="240" w:lineRule="auto"/>
      </w:pPr>
    </w:p>
    <w:sectPr w:rsidR="00227007" w:rsidSect="00C51A59">
      <w:headerReference w:type="default" r:id="rId12"/>
      <w:footerReference w:type="default" r:id="rId13"/>
      <w:pgSz w:w="16840" w:h="11907" w:orient="landscape" w:code="9"/>
      <w:pgMar w:top="1418" w:right="567" w:bottom="1644" w:left="1418" w:header="68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F0B" w:rsidRDefault="00967F0B">
      <w:r>
        <w:separator/>
      </w:r>
    </w:p>
  </w:endnote>
  <w:endnote w:type="continuationSeparator" w:id="0">
    <w:p w:rsidR="00967F0B" w:rsidRDefault="00967F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TT E 2 EC 898 8t 00">
    <w:altName w:val="Times New Roman"/>
    <w:panose1 w:val="00000000000000000000"/>
    <w:charset w:val="00"/>
    <w:family w:val="auto"/>
    <w:notTrueType/>
    <w:pitch w:val="default"/>
    <w:sig w:usb0="00000003" w:usb1="00000000" w:usb2="00000000" w:usb3="00000000" w:csb0="00000001" w:csb1="00000000"/>
  </w:font>
  <w:font w:name="TT E 2 EC 7 E 68t 00">
    <w:altName w:val="Times New Roman"/>
    <w:panose1 w:val="00000000000000000000"/>
    <w:charset w:val="00"/>
    <w:family w:val="auto"/>
    <w:notTrueType/>
    <w:pitch w:val="default"/>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EE"/>
    <w:family w:val="swiss"/>
    <w:pitch w:val="variable"/>
    <w:sig w:usb0="A00002EF" w:usb1="4000207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Helvetica 45 Light">
    <w:altName w:val="Trebuchet MS"/>
    <w:charset w:val="EE"/>
    <w:family w:val="swiss"/>
    <w:pitch w:val="variable"/>
    <w:sig w:usb0="00000001" w:usb1="5000204A"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0B" w:rsidRDefault="00967F0B">
    <w:pPr>
      <w:pStyle w:val="Stopka"/>
      <w:framePr w:wrap="auto" w:vAnchor="text" w:hAnchor="page" w:x="15697" w:y="219"/>
      <w:rPr>
        <w:rStyle w:val="Numerstrony"/>
      </w:rPr>
    </w:pPr>
  </w:p>
  <w:p w:rsidR="00967F0B" w:rsidRDefault="007752EC" w:rsidP="006F21DF">
    <w:pPr>
      <w:pStyle w:val="Stopka"/>
      <w:tabs>
        <w:tab w:val="clear" w:pos="4536"/>
        <w:tab w:val="clear" w:pos="9072"/>
        <w:tab w:val="left" w:pos="5265"/>
      </w:tabs>
      <w:ind w:right="72"/>
    </w:pPr>
    <w:r>
      <w:pict>
        <v:line id="Line 1" o:spid="_x0000_s26625"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5pt" to="424.8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"/>
      </w:pict>
    </w:r>
  </w:p>
  <w:p w:rsidR="00967F0B" w:rsidRPr="00092FC0" w:rsidRDefault="007752EC" w:rsidP="00C4542F">
    <w:pPr>
      <w:pStyle w:val="Stopka"/>
      <w:tabs>
        <w:tab w:val="left" w:pos="7740"/>
      </w:tabs>
      <w:spacing w:line="240" w:lineRule="auto"/>
      <w:ind w:right="72"/>
      <w:jc w:val="right"/>
      <w:rPr>
        <w:sz w:val="22"/>
        <w:szCs w:val="22"/>
      </w:rPr>
    </w:pPr>
    <w:r w:rsidRPr="00092FC0">
      <w:rPr>
        <w:rStyle w:val="Numerstrony"/>
        <w:sz w:val="22"/>
        <w:szCs w:val="22"/>
      </w:rPr>
      <w:fldChar w:fldCharType="begin"/>
    </w:r>
    <w:r w:rsidR="00967F0B" w:rsidRPr="00092FC0">
      <w:rPr>
        <w:rStyle w:val="Numerstrony"/>
        <w:sz w:val="22"/>
        <w:szCs w:val="22"/>
      </w:rPr>
      <w:instrText xml:space="preserve"> PAGE </w:instrText>
    </w:r>
    <w:r w:rsidRPr="00092FC0">
      <w:rPr>
        <w:rStyle w:val="Numerstrony"/>
        <w:sz w:val="22"/>
        <w:szCs w:val="22"/>
      </w:rPr>
      <w:fldChar w:fldCharType="separate"/>
    </w:r>
    <w:r w:rsidR="00E05F14">
      <w:rPr>
        <w:rStyle w:val="Numerstrony"/>
        <w:sz w:val="22"/>
        <w:szCs w:val="22"/>
      </w:rPr>
      <w:t>66</w:t>
    </w:r>
    <w:r w:rsidRPr="00092FC0">
      <w:rPr>
        <w:rStyle w:val="Numerstrony"/>
        <w:sz w:val="22"/>
        <w:szCs w:val="22"/>
      </w:rPr>
      <w:fldChar w:fldCharType="end"/>
    </w:r>
    <w:r w:rsidR="00967F0B">
      <w:rPr>
        <w:sz w:val="22"/>
        <w:szCs w:val="22"/>
      </w:rPr>
      <w:t>/</w:t>
    </w:r>
    <w:r w:rsidRPr="00092FC0">
      <w:rPr>
        <w:sz w:val="22"/>
        <w:szCs w:val="22"/>
      </w:rPr>
      <w:fldChar w:fldCharType="begin"/>
    </w:r>
    <w:r w:rsidR="00967F0B" w:rsidRPr="00092FC0">
      <w:rPr>
        <w:sz w:val="22"/>
        <w:szCs w:val="22"/>
      </w:rPr>
      <w:instrText xml:space="preserve"> NUMPAGES </w:instrText>
    </w:r>
    <w:r w:rsidRPr="00092FC0">
      <w:rPr>
        <w:sz w:val="22"/>
        <w:szCs w:val="22"/>
      </w:rPr>
      <w:fldChar w:fldCharType="separate"/>
    </w:r>
    <w:r w:rsidR="00E05F14">
      <w:rPr>
        <w:sz w:val="22"/>
        <w:szCs w:val="22"/>
      </w:rPr>
      <w:t>66</w:t>
    </w:r>
    <w:r w:rsidRPr="00092FC0">
      <w:rPr>
        <w:sz w:val="22"/>
        <w:szCs w:val="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0B" w:rsidRPr="00092FC0" w:rsidRDefault="00967F0B" w:rsidP="00C51A59">
    <w:pPr>
      <w:pStyle w:val="Stopka"/>
      <w:tabs>
        <w:tab w:val="left" w:pos="7740"/>
      </w:tabs>
      <w:spacing w:line="240" w:lineRule="auto"/>
      <w:ind w:right="72"/>
      <w:jc w:val="right"/>
      <w:rPr>
        <w:sz w:val="22"/>
        <w:szCs w:val="22"/>
      </w:rPr>
    </w:pPr>
    <w:r w:rsidRPr="006C41A2">
      <w:rPr>
        <w:b/>
        <w:sz w:val="22"/>
        <w:szCs w:val="22"/>
      </w:rPr>
      <w:t xml:space="preserve">    </w:t>
    </w:r>
    <w:r>
      <w:rPr>
        <w:sz w:val="22"/>
        <w:szCs w:val="22"/>
      </w:rPr>
      <w:t xml:space="preserve">                          </w:t>
    </w:r>
    <w:r w:rsidRPr="00092FC0">
      <w:rPr>
        <w:sz w:val="22"/>
        <w:szCs w:val="22"/>
      </w:rPr>
      <w:t xml:space="preserve">                                                                          </w:t>
    </w:r>
    <w:r w:rsidR="007752EC" w:rsidRPr="00092FC0">
      <w:rPr>
        <w:rStyle w:val="Numerstrony"/>
        <w:sz w:val="22"/>
        <w:szCs w:val="22"/>
      </w:rPr>
      <w:fldChar w:fldCharType="begin"/>
    </w:r>
    <w:r w:rsidRPr="00092FC0">
      <w:rPr>
        <w:rStyle w:val="Numerstrony"/>
        <w:sz w:val="22"/>
        <w:szCs w:val="22"/>
      </w:rPr>
      <w:instrText xml:space="preserve"> PAGE </w:instrText>
    </w:r>
    <w:r w:rsidR="007752EC" w:rsidRPr="00092FC0">
      <w:rPr>
        <w:rStyle w:val="Numerstrony"/>
        <w:sz w:val="22"/>
        <w:szCs w:val="22"/>
      </w:rPr>
      <w:fldChar w:fldCharType="separate"/>
    </w:r>
    <w:r w:rsidR="00E05F14">
      <w:rPr>
        <w:rStyle w:val="Numerstrony"/>
        <w:sz w:val="22"/>
        <w:szCs w:val="22"/>
      </w:rPr>
      <w:t>74</w:t>
    </w:r>
    <w:r w:rsidR="007752EC" w:rsidRPr="00092FC0">
      <w:rPr>
        <w:rStyle w:val="Numerstrony"/>
        <w:sz w:val="22"/>
        <w:szCs w:val="22"/>
      </w:rPr>
      <w:fldChar w:fldCharType="end"/>
    </w:r>
    <w:r>
      <w:rPr>
        <w:rStyle w:val="Numerstrony"/>
        <w:sz w:val="22"/>
        <w:szCs w:val="22"/>
      </w:rPr>
      <w:t>/</w:t>
    </w:r>
    <w:r w:rsidR="007752EC" w:rsidRPr="00092FC0">
      <w:rPr>
        <w:sz w:val="22"/>
        <w:szCs w:val="22"/>
      </w:rPr>
      <w:fldChar w:fldCharType="begin"/>
    </w:r>
    <w:r w:rsidRPr="00092FC0">
      <w:rPr>
        <w:sz w:val="22"/>
        <w:szCs w:val="22"/>
      </w:rPr>
      <w:instrText xml:space="preserve"> NUMPAGES </w:instrText>
    </w:r>
    <w:r w:rsidR="007752EC" w:rsidRPr="00092FC0">
      <w:rPr>
        <w:sz w:val="22"/>
        <w:szCs w:val="22"/>
      </w:rPr>
      <w:fldChar w:fldCharType="separate"/>
    </w:r>
    <w:r w:rsidR="00E05F14">
      <w:rPr>
        <w:sz w:val="22"/>
        <w:szCs w:val="22"/>
      </w:rPr>
      <w:t>74</w:t>
    </w:r>
    <w:r w:rsidR="007752EC" w:rsidRPr="00092FC0">
      <w:rPr>
        <w:sz w:val="22"/>
        <w:szCs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F0B" w:rsidRDefault="00967F0B">
      <w:r>
        <w:separator/>
      </w:r>
    </w:p>
  </w:footnote>
  <w:footnote w:type="continuationSeparator" w:id="0">
    <w:p w:rsidR="00967F0B" w:rsidRDefault="00967F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0B" w:rsidRDefault="00967F0B" w:rsidP="00FC7B49">
    <w:pPr>
      <w:pStyle w:val="Default"/>
      <w:spacing w:line="200" w:lineRule="exact"/>
      <w:ind w:left="6972" w:right="-448"/>
      <w:rPr>
        <w:rFonts w:ascii="Arial" w:hAnsi="Arial" w:cs="Arial"/>
        <w:b/>
        <w:bCs/>
        <w:i/>
      </w:rPr>
    </w:pPr>
  </w:p>
  <w:p w:rsidR="00967F0B" w:rsidRDefault="00967F0B" w:rsidP="00FC7B49">
    <w:pPr>
      <w:pStyle w:val="Default"/>
      <w:spacing w:line="200" w:lineRule="exact"/>
      <w:ind w:left="6972" w:right="-448"/>
      <w:rPr>
        <w:rFonts w:ascii="Arial" w:hAnsi="Arial" w:cs="Arial"/>
        <w:b/>
        <w:bCs/>
        <w:i/>
      </w:rPr>
    </w:pPr>
  </w:p>
  <w:p w:rsidR="00967F0B" w:rsidRDefault="00967F0B" w:rsidP="00FC7B49">
    <w:pPr>
      <w:pStyle w:val="Default"/>
      <w:spacing w:line="200" w:lineRule="exact"/>
      <w:ind w:left="6972" w:right="-448"/>
      <w:rPr>
        <w:rFonts w:ascii="Arial" w:hAnsi="Arial" w:cs="Arial"/>
        <w:b/>
        <w:bCs/>
        <w:i/>
      </w:rPr>
    </w:pPr>
  </w:p>
  <w:p w:rsidR="00967F0B" w:rsidRPr="00E60B8A" w:rsidRDefault="00967F0B" w:rsidP="00FC7B49">
    <w:pPr>
      <w:pStyle w:val="Default"/>
      <w:spacing w:line="200" w:lineRule="exact"/>
      <w:ind w:left="6972" w:right="-448"/>
      <w:rPr>
        <w:rFonts w:ascii="Arial" w:hAnsi="Arial" w:cs="Arial"/>
        <w:b/>
        <w:bCs/>
        <w:i/>
      </w:rPr>
    </w:pPr>
    <w:r w:rsidRPr="00E60B8A">
      <w:rPr>
        <w:rFonts w:ascii="Arial" w:hAnsi="Arial" w:cs="Arial"/>
        <w:b/>
        <w:bCs/>
        <w:i/>
      </w:rPr>
      <w:t>Wersja jawna</w:t>
    </w:r>
  </w:p>
  <w:p w:rsidR="00967F0B" w:rsidRPr="005C6DD5" w:rsidRDefault="00967F0B" w:rsidP="002C4A37">
    <w:pPr>
      <w:pStyle w:val="Default"/>
      <w:spacing w:line="200" w:lineRule="exact"/>
      <w:ind w:left="-108" w:right="-448"/>
      <w:jc w:val="center"/>
      <w:rPr>
        <w:rFonts w:ascii="Helvetica 45 Light" w:hAnsi="Helvetica 45 Light"/>
        <w:bCs/>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0B" w:rsidRDefault="00967F0B" w:rsidP="004E65B1">
    <w:pPr>
      <w:pStyle w:val="Default"/>
      <w:spacing w:line="200" w:lineRule="exact"/>
      <w:ind w:left="6972" w:right="-448"/>
      <w:rPr>
        <w:rFonts w:ascii="Arial" w:hAnsi="Arial" w:cs="Arial"/>
        <w:b/>
        <w:bCs/>
        <w:i/>
      </w:rPr>
    </w:pPr>
  </w:p>
  <w:p w:rsidR="00967F0B" w:rsidRPr="00E60B8A" w:rsidRDefault="00967F0B" w:rsidP="004E65B1">
    <w:pPr>
      <w:pStyle w:val="Default"/>
      <w:spacing w:line="200" w:lineRule="exact"/>
      <w:ind w:left="6972" w:right="-448"/>
      <w:rPr>
        <w:rFonts w:ascii="Arial" w:hAnsi="Arial" w:cs="Arial"/>
        <w:b/>
        <w:bCs/>
        <w:i/>
      </w:rPr>
    </w:pPr>
    <w:r w:rsidRPr="00E60B8A">
      <w:rPr>
        <w:rFonts w:ascii="Arial" w:hAnsi="Arial" w:cs="Arial"/>
        <w:b/>
        <w:bCs/>
        <w:i/>
      </w:rPr>
      <w:t>Wersja jawna</w:t>
    </w:r>
  </w:p>
  <w:p w:rsidR="00967F0B" w:rsidRDefault="00967F0B">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F0B" w:rsidRPr="00FC7B49" w:rsidRDefault="00967F0B" w:rsidP="00FC7B49">
    <w:pPr>
      <w:pStyle w:val="Default"/>
      <w:spacing w:line="200" w:lineRule="exact"/>
      <w:ind w:left="-108"/>
      <w:jc w:val="right"/>
      <w:rPr>
        <w:rFonts w:ascii="Arial" w:hAnsi="Arial" w:cs="Arial"/>
        <w:b/>
        <w:bCs/>
        <w:i/>
      </w:rPr>
    </w:pPr>
    <w:r>
      <w:tab/>
    </w:r>
    <w:r w:rsidRPr="00091A93">
      <w:rPr>
        <w:sz w:val="16"/>
        <w:szCs w:val="16"/>
      </w:rPr>
      <w:tab/>
      <w:t xml:space="preserve">                                                                             </w:t>
    </w:r>
    <w:r w:rsidRPr="00091A93">
      <w:rPr>
        <w:sz w:val="16"/>
        <w:szCs w:val="16"/>
      </w:rPr>
      <w:tab/>
    </w:r>
    <w:r w:rsidRPr="00091A93">
      <w:rPr>
        <w:sz w:val="16"/>
        <w:szCs w:val="16"/>
      </w:rPr>
      <w:tab/>
    </w:r>
    <w:r w:rsidRPr="00FC7B49">
      <w:rPr>
        <w:rFonts w:ascii="Arial" w:hAnsi="Arial" w:cs="Arial"/>
        <w:b/>
        <w:i/>
      </w:rPr>
      <w:t>Wersja jawna</w:t>
    </w:r>
  </w:p>
  <w:p w:rsidR="00967F0B" w:rsidRPr="006C41A2" w:rsidRDefault="00967F0B" w:rsidP="00233283">
    <w:pPr>
      <w:pStyle w:val="Nagwek"/>
      <w:tabs>
        <w:tab w:val="center" w:pos="1080"/>
        <w:tab w:val="left" w:pos="6660"/>
      </w:tabs>
      <w:spacing w:line="240" w:lineRule="auto"/>
      <w:ind w:right="35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D"/>
    <w:multiLevelType w:val="singleLevel"/>
    <w:tmpl w:val="DA1865C8"/>
    <w:lvl w:ilvl="0">
      <w:start w:val="1"/>
      <w:numFmt w:val="decimal"/>
      <w:pStyle w:val="Listanumerowana4"/>
      <w:lvlText w:val="%1."/>
      <w:lvlJc w:val="left"/>
      <w:pPr>
        <w:tabs>
          <w:tab w:val="num" w:pos="1209"/>
        </w:tabs>
        <w:ind w:left="1209" w:hanging="360"/>
      </w:pPr>
    </w:lvl>
  </w:abstractNum>
  <w:abstractNum w:abstractNumId="1">
    <w:nsid w:val="01DC1582"/>
    <w:multiLevelType w:val="hybridMultilevel"/>
    <w:tmpl w:val="92D0BEC2"/>
    <w:lvl w:ilvl="0" w:tplc="63F08D74">
      <w:start w:val="1"/>
      <w:numFmt w:val="lowerLetter"/>
      <w:lvlText w:val="%1)"/>
      <w:lvlJc w:val="left"/>
      <w:pPr>
        <w:tabs>
          <w:tab w:val="num" w:pos="2160"/>
        </w:tabs>
        <w:ind w:left="21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05F4232B"/>
    <w:multiLevelType w:val="hybridMultilevel"/>
    <w:tmpl w:val="AAE24792"/>
    <w:lvl w:ilvl="0" w:tplc="FFFFFFFF">
      <w:start w:val="1"/>
      <w:numFmt w:val="decimal"/>
      <w:pStyle w:val="ASNormalnypodpkt1"/>
      <w:lvlText w:val="%1)"/>
      <w:lvlJc w:val="left"/>
      <w:pPr>
        <w:tabs>
          <w:tab w:val="num" w:pos="1297"/>
        </w:tabs>
        <w:ind w:left="1297" w:hanging="397"/>
      </w:pPr>
      <w:rPr>
        <w:rFonts w:ascii="Arial" w:hAnsi="Arial" w:cs="Arial" w:hint="default"/>
        <w:b w:val="0"/>
        <w:bCs w:val="0"/>
        <w:i w:val="0"/>
        <w:iCs w:val="0"/>
        <w:sz w:val="22"/>
        <w:szCs w:val="22"/>
      </w:rPr>
    </w:lvl>
    <w:lvl w:ilvl="1" w:tplc="FFFFFFFF">
      <w:start w:val="1"/>
      <w:numFmt w:val="bullet"/>
      <w:lvlText w:val=""/>
      <w:lvlJc w:val="left"/>
      <w:pPr>
        <w:tabs>
          <w:tab w:val="num" w:pos="1366"/>
        </w:tabs>
        <w:ind w:left="1366" w:hanging="360"/>
      </w:pPr>
      <w:rPr>
        <w:rFonts w:ascii="Symbol" w:hAnsi="Symbol" w:cs="Symbol" w:hint="default"/>
        <w:b w:val="0"/>
        <w:bCs w:val="0"/>
        <w:i w:val="0"/>
        <w:iCs w:val="0"/>
        <w:sz w:val="22"/>
        <w:szCs w:val="22"/>
      </w:rPr>
    </w:lvl>
    <w:lvl w:ilvl="2" w:tplc="FFFFFFFF">
      <w:start w:val="1"/>
      <w:numFmt w:val="lowerRoman"/>
      <w:lvlText w:val="%3."/>
      <w:lvlJc w:val="right"/>
      <w:pPr>
        <w:tabs>
          <w:tab w:val="num" w:pos="2086"/>
        </w:tabs>
        <w:ind w:left="2086" w:hanging="180"/>
      </w:pPr>
    </w:lvl>
    <w:lvl w:ilvl="3" w:tplc="FFFFFFFF">
      <w:start w:val="1"/>
      <w:numFmt w:val="decimal"/>
      <w:lvlText w:val="%4."/>
      <w:lvlJc w:val="left"/>
      <w:pPr>
        <w:tabs>
          <w:tab w:val="num" w:pos="2806"/>
        </w:tabs>
        <w:ind w:left="2806" w:hanging="360"/>
      </w:pPr>
    </w:lvl>
    <w:lvl w:ilvl="4" w:tplc="FFFFFFFF">
      <w:start w:val="1"/>
      <w:numFmt w:val="lowerLetter"/>
      <w:lvlText w:val="%5."/>
      <w:lvlJc w:val="left"/>
      <w:pPr>
        <w:tabs>
          <w:tab w:val="num" w:pos="3526"/>
        </w:tabs>
        <w:ind w:left="3526" w:hanging="360"/>
      </w:pPr>
    </w:lvl>
    <w:lvl w:ilvl="5" w:tplc="FFFFFFFF">
      <w:start w:val="1"/>
      <w:numFmt w:val="lowerRoman"/>
      <w:lvlText w:val="%6."/>
      <w:lvlJc w:val="right"/>
      <w:pPr>
        <w:tabs>
          <w:tab w:val="num" w:pos="4246"/>
        </w:tabs>
        <w:ind w:left="4246" w:hanging="180"/>
      </w:pPr>
    </w:lvl>
    <w:lvl w:ilvl="6" w:tplc="FFFFFFFF">
      <w:start w:val="1"/>
      <w:numFmt w:val="decimal"/>
      <w:lvlText w:val="%7."/>
      <w:lvlJc w:val="left"/>
      <w:pPr>
        <w:tabs>
          <w:tab w:val="num" w:pos="4966"/>
        </w:tabs>
        <w:ind w:left="4966" w:hanging="360"/>
      </w:pPr>
    </w:lvl>
    <w:lvl w:ilvl="7" w:tplc="FFFFFFFF">
      <w:start w:val="1"/>
      <w:numFmt w:val="lowerLetter"/>
      <w:lvlText w:val="%8."/>
      <w:lvlJc w:val="left"/>
      <w:pPr>
        <w:tabs>
          <w:tab w:val="num" w:pos="5686"/>
        </w:tabs>
        <w:ind w:left="5686" w:hanging="360"/>
      </w:pPr>
    </w:lvl>
    <w:lvl w:ilvl="8" w:tplc="FFFFFFFF">
      <w:start w:val="1"/>
      <w:numFmt w:val="lowerRoman"/>
      <w:lvlText w:val="%9."/>
      <w:lvlJc w:val="right"/>
      <w:pPr>
        <w:tabs>
          <w:tab w:val="num" w:pos="6406"/>
        </w:tabs>
        <w:ind w:left="6406" w:hanging="180"/>
      </w:pPr>
    </w:lvl>
  </w:abstractNum>
  <w:abstractNum w:abstractNumId="3">
    <w:nsid w:val="0B31157E"/>
    <w:multiLevelType w:val="hybridMultilevel"/>
    <w:tmpl w:val="53BA8EE6"/>
    <w:lvl w:ilvl="0" w:tplc="7D4E7AE0">
      <w:start w:val="1"/>
      <w:numFmt w:val="decimal"/>
      <w:lvlText w:val="%1."/>
      <w:lvlJc w:val="left"/>
      <w:pPr>
        <w:tabs>
          <w:tab w:val="num" w:pos="1440"/>
        </w:tabs>
        <w:ind w:left="1440" w:hanging="360"/>
      </w:pPr>
      <w:rPr>
        <w:rFonts w:hint="default"/>
      </w:rPr>
    </w:lvl>
    <w:lvl w:ilvl="1" w:tplc="04150003">
      <w:start w:val="1"/>
      <w:numFmt w:val="lowerLetter"/>
      <w:lvlText w:val="%2."/>
      <w:lvlJc w:val="left"/>
      <w:pPr>
        <w:tabs>
          <w:tab w:val="num" w:pos="1440"/>
        </w:tabs>
        <w:ind w:left="1440" w:hanging="360"/>
      </w:p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4">
    <w:nsid w:val="137A7669"/>
    <w:multiLevelType w:val="multilevel"/>
    <w:tmpl w:val="66FC45CE"/>
    <w:lvl w:ilvl="0">
      <w:start w:val="16"/>
      <w:numFmt w:val="decimal"/>
      <w:lvlText w:val="%1."/>
      <w:lvlJc w:val="left"/>
      <w:pPr>
        <w:tabs>
          <w:tab w:val="num" w:pos="794"/>
        </w:tabs>
        <w:ind w:left="794" w:hanging="794"/>
      </w:pPr>
      <w:rPr>
        <w:rFonts w:ascii="Arial" w:hAnsi="Arial" w:cs="Arial" w:hint="default"/>
        <w:b/>
        <w:bCs/>
        <w:i w:val="0"/>
        <w:iCs w:val="0"/>
        <w:sz w:val="28"/>
        <w:szCs w:val="28"/>
      </w:rPr>
    </w:lvl>
    <w:lvl w:ilvl="1">
      <w:start w:val="3"/>
      <w:numFmt w:val="decimal"/>
      <w:lvlText w:val="%1.%2."/>
      <w:lvlJc w:val="left"/>
      <w:pPr>
        <w:tabs>
          <w:tab w:val="num" w:pos="1154"/>
        </w:tabs>
        <w:ind w:left="1154" w:hanging="794"/>
      </w:pPr>
      <w:rPr>
        <w:rFonts w:ascii="Arial" w:hAnsi="Arial" w:cs="Arial" w:hint="default"/>
        <w:b/>
        <w:bCs/>
        <w:i w:val="0"/>
        <w:iCs w:val="0"/>
        <w:color w:val="auto"/>
        <w:sz w:val="24"/>
        <w:szCs w:val="24"/>
      </w:rPr>
    </w:lvl>
    <w:lvl w:ilvl="2">
      <w:start w:val="1"/>
      <w:numFmt w:val="decimal"/>
      <w:pStyle w:val="ASNagwek3"/>
      <w:lvlText w:val="15.%2.%3."/>
      <w:lvlJc w:val="left"/>
      <w:pPr>
        <w:tabs>
          <w:tab w:val="num" w:pos="794"/>
        </w:tabs>
        <w:ind w:left="794" w:hanging="794"/>
      </w:pPr>
      <w:rPr>
        <w:rFonts w:ascii="Arial" w:hAnsi="Arial" w:cs="Arial" w:hint="default"/>
        <w:b/>
        <w:bCs/>
        <w:i w:val="0"/>
        <w:iCs w:val="0"/>
        <w:sz w:val="24"/>
        <w:szCs w:val="24"/>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1AA56550"/>
    <w:multiLevelType w:val="hybridMultilevel"/>
    <w:tmpl w:val="0A1E9C12"/>
    <w:lvl w:ilvl="0" w:tplc="0816A2F4">
      <w:start w:val="1"/>
      <w:numFmt w:val="decimal"/>
      <w:pStyle w:val="ASNormalny"/>
      <w:lvlText w:val="%1."/>
      <w:lvlJc w:val="left"/>
      <w:pPr>
        <w:tabs>
          <w:tab w:val="num" w:pos="720"/>
        </w:tabs>
        <w:ind w:left="720" w:hanging="360"/>
      </w:pPr>
      <w:rPr>
        <w:rFont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nsid w:val="24323D00"/>
    <w:multiLevelType w:val="hybridMultilevel"/>
    <w:tmpl w:val="7128A800"/>
    <w:lvl w:ilvl="0" w:tplc="80C6C390">
      <w:start w:val="1"/>
      <w:numFmt w:val="decimal"/>
      <w:pStyle w:val="ASTabela"/>
      <w:lvlText w:val="Tabela %1."/>
      <w:lvlJc w:val="left"/>
      <w:pPr>
        <w:tabs>
          <w:tab w:val="num" w:pos="2214"/>
        </w:tabs>
        <w:ind w:left="2214" w:hanging="1134"/>
      </w:pPr>
      <w:rPr>
        <w:rFonts w:ascii="Arial" w:hAnsi="Arial" w:cs="Arial" w:hint="default"/>
        <w:b/>
        <w:bCs/>
        <w:i w:val="0"/>
        <w:iCs w:val="0"/>
        <w:sz w:val="22"/>
        <w:szCs w:val="22"/>
      </w:rPr>
    </w:lvl>
    <w:lvl w:ilvl="1" w:tplc="FFFFFFFF">
      <w:start w:val="1"/>
      <w:numFmt w:val="lowerLetter"/>
      <w:lvlText w:val="%2."/>
      <w:lvlJc w:val="left"/>
      <w:pPr>
        <w:tabs>
          <w:tab w:val="num" w:pos="1440"/>
        </w:tabs>
        <w:ind w:left="1440" w:hanging="360"/>
      </w:pPr>
      <w:rPr>
        <w:rFonts w:hint="default"/>
        <w:b/>
        <w:bCs/>
        <w:i w:val="0"/>
        <w:iCs w:val="0"/>
        <w:sz w:val="20"/>
        <w:szCs w:val="2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
    <w:nsid w:val="24F16E34"/>
    <w:multiLevelType w:val="multilevel"/>
    <w:tmpl w:val="DFC8B96E"/>
    <w:lvl w:ilvl="0">
      <w:start w:val="1"/>
      <w:numFmt w:val="decimal"/>
      <w:pStyle w:val="ASNagwek1"/>
      <w:lvlText w:val="%1."/>
      <w:lvlJc w:val="left"/>
      <w:pPr>
        <w:tabs>
          <w:tab w:val="num" w:pos="794"/>
        </w:tabs>
        <w:ind w:left="794" w:hanging="794"/>
      </w:pPr>
      <w:rPr>
        <w:rFonts w:ascii="Arial" w:hAnsi="Arial" w:cs="Arial" w:hint="default"/>
        <w:b/>
        <w:bCs/>
        <w:i w:val="0"/>
        <w:iCs w:val="0"/>
        <w:sz w:val="22"/>
        <w:szCs w:val="22"/>
      </w:rPr>
    </w:lvl>
    <w:lvl w:ilvl="1">
      <w:start w:val="1"/>
      <w:numFmt w:val="decimal"/>
      <w:pStyle w:val="ASNagwek2"/>
      <w:lvlText w:val="%1.%2."/>
      <w:lvlJc w:val="left"/>
      <w:pPr>
        <w:tabs>
          <w:tab w:val="num" w:pos="1154"/>
        </w:tabs>
        <w:ind w:left="1154" w:hanging="794"/>
      </w:pPr>
      <w:rPr>
        <w:rFonts w:ascii="Arial" w:hAnsi="Arial" w:cs="Arial" w:hint="default"/>
        <w:b/>
        <w:bCs/>
        <w:i w:val="0"/>
        <w:iCs w:val="0"/>
        <w:color w:val="auto"/>
        <w:sz w:val="24"/>
        <w:szCs w:val="24"/>
      </w:rPr>
    </w:lvl>
    <w:lvl w:ilvl="2">
      <w:start w:val="1"/>
      <w:numFmt w:val="decimal"/>
      <w:lvlText w:val="%1.%2.%3."/>
      <w:lvlJc w:val="left"/>
      <w:pPr>
        <w:tabs>
          <w:tab w:val="num" w:pos="794"/>
        </w:tabs>
        <w:ind w:left="794" w:hanging="794"/>
      </w:pPr>
      <w:rPr>
        <w:rFonts w:ascii="Arial" w:hAnsi="Arial" w:cs="Arial" w:hint="default"/>
        <w:b/>
        <w:bCs/>
        <w:i w:val="0"/>
        <w:iCs w:val="0"/>
        <w:sz w:val="24"/>
        <w:szCs w:val="24"/>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38701B4"/>
    <w:multiLevelType w:val="hybridMultilevel"/>
    <w:tmpl w:val="E98C3A70"/>
    <w:lvl w:ilvl="0" w:tplc="28C8E7F0">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9">
    <w:nsid w:val="38666B2E"/>
    <w:multiLevelType w:val="hybridMultilevel"/>
    <w:tmpl w:val="44BA149C"/>
    <w:lvl w:ilvl="0" w:tplc="D00AA134">
      <w:start w:val="1"/>
      <w:numFmt w:val="bullet"/>
      <w:lvlText w:val="-"/>
      <w:lvlJc w:val="left"/>
      <w:pPr>
        <w:tabs>
          <w:tab w:val="num" w:pos="1068"/>
        </w:tabs>
        <w:ind w:left="1068" w:hanging="360"/>
      </w:pPr>
      <w:rPr>
        <w:rFonts w:ascii="Arial" w:hAnsi="Arial" w:cs="Arial" w:hint="default"/>
      </w:rPr>
    </w:lvl>
    <w:lvl w:ilvl="1" w:tplc="F56A7D68">
      <w:start w:val="1"/>
      <w:numFmt w:val="bullet"/>
      <w:lvlText w:val="o"/>
      <w:lvlJc w:val="left"/>
      <w:pPr>
        <w:tabs>
          <w:tab w:val="num" w:pos="1788"/>
        </w:tabs>
        <w:ind w:left="1788" w:hanging="360"/>
      </w:pPr>
      <w:rPr>
        <w:rFonts w:ascii="Courier New" w:hAnsi="Courier New" w:cs="Courier New" w:hint="default"/>
      </w:rPr>
    </w:lvl>
    <w:lvl w:ilvl="2" w:tplc="0415001B">
      <w:start w:val="1"/>
      <w:numFmt w:val="bullet"/>
      <w:lvlText w:val=""/>
      <w:lvlJc w:val="left"/>
      <w:pPr>
        <w:tabs>
          <w:tab w:val="num" w:pos="2508"/>
        </w:tabs>
        <w:ind w:left="2508" w:hanging="360"/>
      </w:pPr>
      <w:rPr>
        <w:rFonts w:ascii="Wingdings" w:hAnsi="Wingdings" w:cs="Wingdings" w:hint="default"/>
      </w:rPr>
    </w:lvl>
    <w:lvl w:ilvl="3" w:tplc="0415000F">
      <w:start w:val="1"/>
      <w:numFmt w:val="bullet"/>
      <w:lvlText w:val=""/>
      <w:lvlJc w:val="left"/>
      <w:pPr>
        <w:tabs>
          <w:tab w:val="num" w:pos="3228"/>
        </w:tabs>
        <w:ind w:left="3228" w:hanging="360"/>
      </w:pPr>
      <w:rPr>
        <w:rFonts w:ascii="Symbol" w:hAnsi="Symbol" w:cs="Symbol" w:hint="default"/>
      </w:rPr>
    </w:lvl>
    <w:lvl w:ilvl="4" w:tplc="04150019">
      <w:start w:val="1"/>
      <w:numFmt w:val="bullet"/>
      <w:lvlText w:val="o"/>
      <w:lvlJc w:val="left"/>
      <w:pPr>
        <w:tabs>
          <w:tab w:val="num" w:pos="3948"/>
        </w:tabs>
        <w:ind w:left="3948" w:hanging="360"/>
      </w:pPr>
      <w:rPr>
        <w:rFonts w:ascii="Courier New" w:hAnsi="Courier New" w:cs="Courier New" w:hint="default"/>
      </w:rPr>
    </w:lvl>
    <w:lvl w:ilvl="5" w:tplc="0415001B">
      <w:start w:val="1"/>
      <w:numFmt w:val="bullet"/>
      <w:lvlText w:val=""/>
      <w:lvlJc w:val="left"/>
      <w:pPr>
        <w:tabs>
          <w:tab w:val="num" w:pos="4668"/>
        </w:tabs>
        <w:ind w:left="4668" w:hanging="360"/>
      </w:pPr>
      <w:rPr>
        <w:rFonts w:ascii="Wingdings" w:hAnsi="Wingdings" w:cs="Wingdings" w:hint="default"/>
      </w:rPr>
    </w:lvl>
    <w:lvl w:ilvl="6" w:tplc="0415000F">
      <w:start w:val="1"/>
      <w:numFmt w:val="bullet"/>
      <w:lvlText w:val=""/>
      <w:lvlJc w:val="left"/>
      <w:pPr>
        <w:tabs>
          <w:tab w:val="num" w:pos="5388"/>
        </w:tabs>
        <w:ind w:left="5388" w:hanging="360"/>
      </w:pPr>
      <w:rPr>
        <w:rFonts w:ascii="Symbol" w:hAnsi="Symbol" w:cs="Symbol" w:hint="default"/>
      </w:rPr>
    </w:lvl>
    <w:lvl w:ilvl="7" w:tplc="04150019">
      <w:start w:val="1"/>
      <w:numFmt w:val="bullet"/>
      <w:lvlText w:val="o"/>
      <w:lvlJc w:val="left"/>
      <w:pPr>
        <w:tabs>
          <w:tab w:val="num" w:pos="6108"/>
        </w:tabs>
        <w:ind w:left="6108" w:hanging="360"/>
      </w:pPr>
      <w:rPr>
        <w:rFonts w:ascii="Courier New" w:hAnsi="Courier New" w:cs="Courier New" w:hint="default"/>
      </w:rPr>
    </w:lvl>
    <w:lvl w:ilvl="8" w:tplc="0415001B">
      <w:start w:val="1"/>
      <w:numFmt w:val="bullet"/>
      <w:lvlText w:val=""/>
      <w:lvlJc w:val="left"/>
      <w:pPr>
        <w:tabs>
          <w:tab w:val="num" w:pos="6828"/>
        </w:tabs>
        <w:ind w:left="6828" w:hanging="360"/>
      </w:pPr>
      <w:rPr>
        <w:rFonts w:ascii="Wingdings" w:hAnsi="Wingdings" w:cs="Wingdings" w:hint="default"/>
      </w:rPr>
    </w:lvl>
  </w:abstractNum>
  <w:abstractNum w:abstractNumId="10">
    <w:nsid w:val="3C7A4748"/>
    <w:multiLevelType w:val="hybridMultilevel"/>
    <w:tmpl w:val="9288D4C0"/>
    <w:lvl w:ilvl="0" w:tplc="28C8E7F0">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1">
    <w:nsid w:val="4880284A"/>
    <w:multiLevelType w:val="multilevel"/>
    <w:tmpl w:val="92D0BEC2"/>
    <w:lvl w:ilvl="0">
      <w:start w:val="1"/>
      <w:numFmt w:val="lowerLetter"/>
      <w:lvlText w:val="%1)"/>
      <w:lvlJc w:val="left"/>
      <w:pPr>
        <w:tabs>
          <w:tab w:val="num" w:pos="2160"/>
        </w:tabs>
        <w:ind w:left="21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F3E368F"/>
    <w:multiLevelType w:val="hybridMultilevel"/>
    <w:tmpl w:val="A12EF7D2"/>
    <w:lvl w:ilvl="0" w:tplc="28C8E7F0">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3">
    <w:nsid w:val="53D13E33"/>
    <w:multiLevelType w:val="hybridMultilevel"/>
    <w:tmpl w:val="BAB8D854"/>
    <w:lvl w:ilvl="0" w:tplc="28C8E7F0">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4">
    <w:nsid w:val="559614CC"/>
    <w:multiLevelType w:val="hybridMultilevel"/>
    <w:tmpl w:val="0FE29AB2"/>
    <w:lvl w:ilvl="0" w:tplc="54CEB25A">
      <w:start w:val="1"/>
      <w:numFmt w:val="bullet"/>
      <w:lvlText w:val=""/>
      <w:lvlJc w:val="left"/>
      <w:pPr>
        <w:tabs>
          <w:tab w:val="num" w:pos="2806"/>
        </w:tabs>
        <w:ind w:left="2806" w:hanging="360"/>
      </w:pPr>
      <w:rPr>
        <w:rFonts w:ascii="Symbol" w:hAnsi="Symbol" w:hint="default"/>
        <w:b w:val="0"/>
        <w:bCs w:val="0"/>
        <w:i w:val="0"/>
        <w:iCs w:val="0"/>
        <w:sz w:val="22"/>
        <w:szCs w:val="22"/>
      </w:rPr>
    </w:lvl>
    <w:lvl w:ilvl="1" w:tplc="04150001">
      <w:start w:val="1"/>
      <w:numFmt w:val="bullet"/>
      <w:lvlText w:val="o"/>
      <w:lvlJc w:val="left"/>
      <w:pPr>
        <w:tabs>
          <w:tab w:val="num" w:pos="2880"/>
        </w:tabs>
        <w:ind w:left="2880" w:hanging="360"/>
      </w:pPr>
      <w:rPr>
        <w:rFonts w:ascii="Courier New" w:hAnsi="Courier New" w:cs="Courier New" w:hint="default"/>
      </w:rPr>
    </w:lvl>
    <w:lvl w:ilvl="2" w:tplc="0415001B">
      <w:start w:val="1"/>
      <w:numFmt w:val="bullet"/>
      <w:lvlText w:val=""/>
      <w:lvlJc w:val="left"/>
      <w:pPr>
        <w:tabs>
          <w:tab w:val="num" w:pos="3600"/>
        </w:tabs>
        <w:ind w:left="3600" w:hanging="360"/>
      </w:pPr>
      <w:rPr>
        <w:rFonts w:ascii="Wingdings" w:hAnsi="Wingdings" w:cs="Wingdings" w:hint="default"/>
      </w:rPr>
    </w:lvl>
    <w:lvl w:ilvl="3" w:tplc="0415000F">
      <w:start w:val="1"/>
      <w:numFmt w:val="bullet"/>
      <w:lvlText w:val=""/>
      <w:lvlJc w:val="left"/>
      <w:pPr>
        <w:tabs>
          <w:tab w:val="num" w:pos="4320"/>
        </w:tabs>
        <w:ind w:left="4320" w:hanging="360"/>
      </w:pPr>
      <w:rPr>
        <w:rFonts w:ascii="Symbol" w:hAnsi="Symbol" w:cs="Symbol" w:hint="default"/>
      </w:rPr>
    </w:lvl>
    <w:lvl w:ilvl="4" w:tplc="04150019">
      <w:start w:val="1"/>
      <w:numFmt w:val="bullet"/>
      <w:lvlText w:val="o"/>
      <w:lvlJc w:val="left"/>
      <w:pPr>
        <w:tabs>
          <w:tab w:val="num" w:pos="5040"/>
        </w:tabs>
        <w:ind w:left="5040" w:hanging="360"/>
      </w:pPr>
      <w:rPr>
        <w:rFonts w:ascii="Courier New" w:hAnsi="Courier New" w:cs="Courier New" w:hint="default"/>
      </w:rPr>
    </w:lvl>
    <w:lvl w:ilvl="5" w:tplc="0415001B">
      <w:start w:val="1"/>
      <w:numFmt w:val="bullet"/>
      <w:lvlText w:val=""/>
      <w:lvlJc w:val="left"/>
      <w:pPr>
        <w:tabs>
          <w:tab w:val="num" w:pos="5760"/>
        </w:tabs>
        <w:ind w:left="5760" w:hanging="360"/>
      </w:pPr>
      <w:rPr>
        <w:rFonts w:ascii="Wingdings" w:hAnsi="Wingdings" w:cs="Wingdings" w:hint="default"/>
      </w:rPr>
    </w:lvl>
    <w:lvl w:ilvl="6" w:tplc="0415000F">
      <w:start w:val="1"/>
      <w:numFmt w:val="bullet"/>
      <w:lvlText w:val=""/>
      <w:lvlJc w:val="left"/>
      <w:pPr>
        <w:tabs>
          <w:tab w:val="num" w:pos="6480"/>
        </w:tabs>
        <w:ind w:left="6480" w:hanging="360"/>
      </w:pPr>
      <w:rPr>
        <w:rFonts w:ascii="Symbol" w:hAnsi="Symbol" w:cs="Symbol" w:hint="default"/>
      </w:rPr>
    </w:lvl>
    <w:lvl w:ilvl="7" w:tplc="04150019">
      <w:start w:val="1"/>
      <w:numFmt w:val="bullet"/>
      <w:lvlText w:val="o"/>
      <w:lvlJc w:val="left"/>
      <w:pPr>
        <w:tabs>
          <w:tab w:val="num" w:pos="7200"/>
        </w:tabs>
        <w:ind w:left="7200" w:hanging="360"/>
      </w:pPr>
      <w:rPr>
        <w:rFonts w:ascii="Courier New" w:hAnsi="Courier New" w:cs="Courier New" w:hint="default"/>
      </w:rPr>
    </w:lvl>
    <w:lvl w:ilvl="8" w:tplc="0415001B">
      <w:start w:val="1"/>
      <w:numFmt w:val="bullet"/>
      <w:lvlText w:val=""/>
      <w:lvlJc w:val="left"/>
      <w:pPr>
        <w:tabs>
          <w:tab w:val="num" w:pos="7920"/>
        </w:tabs>
        <w:ind w:left="7920" w:hanging="360"/>
      </w:pPr>
      <w:rPr>
        <w:rFonts w:ascii="Wingdings" w:hAnsi="Wingdings" w:cs="Wingdings" w:hint="default"/>
      </w:rPr>
    </w:lvl>
  </w:abstractNum>
  <w:abstractNum w:abstractNumId="15">
    <w:nsid w:val="568569FD"/>
    <w:multiLevelType w:val="hybridMultilevel"/>
    <w:tmpl w:val="C5FE14C4"/>
    <w:lvl w:ilvl="0" w:tplc="54CEB25A">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nsid w:val="5A2C224A"/>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5BF0465B"/>
    <w:multiLevelType w:val="hybridMultilevel"/>
    <w:tmpl w:val="3E7CA6AA"/>
    <w:lvl w:ilvl="0" w:tplc="0DEC6BC0">
      <w:start w:val="1"/>
      <w:numFmt w:val="decimal"/>
      <w:lvlText w:val="%1)"/>
      <w:lvlJc w:val="left"/>
      <w:pPr>
        <w:tabs>
          <w:tab w:val="num" w:pos="1440"/>
        </w:tabs>
        <w:ind w:left="1440" w:hanging="360"/>
      </w:pPr>
      <w:rPr>
        <w:rFonts w:hint="default"/>
      </w:rPr>
    </w:lvl>
    <w:lvl w:ilvl="1" w:tplc="63F08D74">
      <w:start w:val="1"/>
      <w:numFmt w:val="lowerLetter"/>
      <w:lvlText w:val="%2)"/>
      <w:lvlJc w:val="left"/>
      <w:pPr>
        <w:tabs>
          <w:tab w:val="num" w:pos="2160"/>
        </w:tabs>
        <w:ind w:left="2160" w:hanging="360"/>
      </w:pPr>
      <w:rPr>
        <w:rFonts w:hint="default"/>
      </w:r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18">
    <w:nsid w:val="5DF9526E"/>
    <w:multiLevelType w:val="hybridMultilevel"/>
    <w:tmpl w:val="FAB211E2"/>
    <w:lvl w:ilvl="0" w:tplc="28C8E7F0">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9">
    <w:nsid w:val="5E6222CD"/>
    <w:multiLevelType w:val="hybridMultilevel"/>
    <w:tmpl w:val="69FE9B02"/>
    <w:lvl w:ilvl="0" w:tplc="E4DC7A18">
      <w:start w:val="1"/>
      <w:numFmt w:val="lowerLetter"/>
      <w:lvlText w:val="%1)"/>
      <w:lvlJc w:val="left"/>
      <w:pPr>
        <w:tabs>
          <w:tab w:val="num" w:pos="1068"/>
        </w:tabs>
        <w:ind w:left="1068" w:hanging="360"/>
      </w:pPr>
      <w:rPr>
        <w:rFonts w:hint="default"/>
      </w:rPr>
    </w:lvl>
    <w:lvl w:ilvl="1" w:tplc="04150003">
      <w:start w:val="1"/>
      <w:numFmt w:val="lowerLetter"/>
      <w:lvlText w:val="%2."/>
      <w:lvlJc w:val="left"/>
      <w:pPr>
        <w:tabs>
          <w:tab w:val="num" w:pos="1788"/>
        </w:tabs>
        <w:ind w:left="1788" w:hanging="360"/>
      </w:pPr>
    </w:lvl>
    <w:lvl w:ilvl="2" w:tplc="04150005">
      <w:start w:val="1"/>
      <w:numFmt w:val="lowerRoman"/>
      <w:lvlText w:val="%3."/>
      <w:lvlJc w:val="right"/>
      <w:pPr>
        <w:tabs>
          <w:tab w:val="num" w:pos="2508"/>
        </w:tabs>
        <w:ind w:left="2508" w:hanging="180"/>
      </w:pPr>
    </w:lvl>
    <w:lvl w:ilvl="3" w:tplc="04150001">
      <w:start w:val="1"/>
      <w:numFmt w:val="decimal"/>
      <w:lvlText w:val="%4."/>
      <w:lvlJc w:val="left"/>
      <w:pPr>
        <w:tabs>
          <w:tab w:val="num" w:pos="3228"/>
        </w:tabs>
        <w:ind w:left="3228" w:hanging="360"/>
      </w:pPr>
    </w:lvl>
    <w:lvl w:ilvl="4" w:tplc="04150003">
      <w:start w:val="1"/>
      <w:numFmt w:val="lowerLetter"/>
      <w:lvlText w:val="%5."/>
      <w:lvlJc w:val="left"/>
      <w:pPr>
        <w:tabs>
          <w:tab w:val="num" w:pos="3948"/>
        </w:tabs>
        <w:ind w:left="3948" w:hanging="360"/>
      </w:pPr>
    </w:lvl>
    <w:lvl w:ilvl="5" w:tplc="04150005">
      <w:start w:val="1"/>
      <w:numFmt w:val="lowerRoman"/>
      <w:lvlText w:val="%6."/>
      <w:lvlJc w:val="right"/>
      <w:pPr>
        <w:tabs>
          <w:tab w:val="num" w:pos="4668"/>
        </w:tabs>
        <w:ind w:left="4668" w:hanging="180"/>
      </w:pPr>
    </w:lvl>
    <w:lvl w:ilvl="6" w:tplc="04150001">
      <w:start w:val="1"/>
      <w:numFmt w:val="decimal"/>
      <w:lvlText w:val="%7."/>
      <w:lvlJc w:val="left"/>
      <w:pPr>
        <w:tabs>
          <w:tab w:val="num" w:pos="5388"/>
        </w:tabs>
        <w:ind w:left="5388" w:hanging="360"/>
      </w:pPr>
    </w:lvl>
    <w:lvl w:ilvl="7" w:tplc="04150003">
      <w:start w:val="1"/>
      <w:numFmt w:val="lowerLetter"/>
      <w:lvlText w:val="%8."/>
      <w:lvlJc w:val="left"/>
      <w:pPr>
        <w:tabs>
          <w:tab w:val="num" w:pos="6108"/>
        </w:tabs>
        <w:ind w:left="6108" w:hanging="360"/>
      </w:pPr>
    </w:lvl>
    <w:lvl w:ilvl="8" w:tplc="04150005">
      <w:start w:val="1"/>
      <w:numFmt w:val="lowerRoman"/>
      <w:lvlText w:val="%9."/>
      <w:lvlJc w:val="right"/>
      <w:pPr>
        <w:tabs>
          <w:tab w:val="num" w:pos="6828"/>
        </w:tabs>
        <w:ind w:left="6828" w:hanging="180"/>
      </w:pPr>
    </w:lvl>
  </w:abstractNum>
  <w:abstractNum w:abstractNumId="20">
    <w:nsid w:val="5EE122DC"/>
    <w:multiLevelType w:val="multilevel"/>
    <w:tmpl w:val="EBB64D90"/>
    <w:styleLink w:val="StylPunktowane2"/>
    <w:lvl w:ilvl="0">
      <w:start w:val="1"/>
      <w:numFmt w:val="bullet"/>
      <w:lvlText w:val=""/>
      <w:lvlJc w:val="left"/>
      <w:pPr>
        <w:tabs>
          <w:tab w:val="num" w:pos="1320"/>
        </w:tabs>
        <w:ind w:left="1320" w:hanging="360"/>
      </w:pPr>
      <w:rPr>
        <w:rFonts w:ascii="Symbol" w:hAnsi="Symbol" w:hint="default"/>
        <w:sz w:val="22"/>
      </w:rPr>
    </w:lvl>
    <w:lvl w:ilvl="1">
      <w:start w:val="1"/>
      <w:numFmt w:val="bullet"/>
      <w:lvlText w:val="-"/>
      <w:lvlJc w:val="left"/>
      <w:pPr>
        <w:tabs>
          <w:tab w:val="num" w:pos="2040"/>
        </w:tabs>
        <w:ind w:left="2040" w:hanging="360"/>
      </w:pPr>
      <w:rPr>
        <w:rFonts w:ascii="Arial" w:hAnsi="Arial" w:cs="Times New Roman"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21">
    <w:nsid w:val="61862591"/>
    <w:multiLevelType w:val="hybridMultilevel"/>
    <w:tmpl w:val="3E7CA6AA"/>
    <w:lvl w:ilvl="0" w:tplc="0DEC6BC0">
      <w:start w:val="1"/>
      <w:numFmt w:val="decimal"/>
      <w:lvlText w:val="%1)"/>
      <w:lvlJc w:val="left"/>
      <w:pPr>
        <w:tabs>
          <w:tab w:val="num" w:pos="1440"/>
        </w:tabs>
        <w:ind w:left="1440" w:hanging="360"/>
      </w:pPr>
      <w:rPr>
        <w:rFonts w:hint="default"/>
      </w:rPr>
    </w:lvl>
    <w:lvl w:ilvl="1" w:tplc="63F08D74">
      <w:start w:val="1"/>
      <w:numFmt w:val="lowerLetter"/>
      <w:lvlText w:val="%2)"/>
      <w:lvlJc w:val="left"/>
      <w:pPr>
        <w:tabs>
          <w:tab w:val="num" w:pos="2160"/>
        </w:tabs>
        <w:ind w:left="2160" w:hanging="360"/>
      </w:pPr>
      <w:rPr>
        <w:rFonts w:hint="default"/>
      </w:r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22">
    <w:nsid w:val="7196483F"/>
    <w:multiLevelType w:val="hybridMultilevel"/>
    <w:tmpl w:val="EF7CED12"/>
    <w:lvl w:ilvl="0" w:tplc="4C826DE0">
      <w:start w:val="1"/>
      <w:numFmt w:val="decimal"/>
      <w:pStyle w:val="ASSchemat"/>
      <w:lvlText w:val="Schemat %1."/>
      <w:lvlJc w:val="left"/>
      <w:pPr>
        <w:tabs>
          <w:tab w:val="num" w:pos="1134"/>
        </w:tabs>
        <w:ind w:left="1134" w:hanging="1134"/>
      </w:pPr>
      <w:rPr>
        <w:rFonts w:ascii="Arial" w:hAnsi="Arial" w:cs="Arial" w:hint="default"/>
        <w:b/>
        <w:bCs/>
        <w:i/>
        <w:iCs w:val="0"/>
        <w:sz w:val="22"/>
        <w:szCs w:val="22"/>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3">
    <w:nsid w:val="756A34E0"/>
    <w:multiLevelType w:val="multilevel"/>
    <w:tmpl w:val="0415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7AFB2F49"/>
    <w:multiLevelType w:val="singleLevel"/>
    <w:tmpl w:val="7BBA25B6"/>
    <w:lvl w:ilvl="0">
      <w:start w:val="1"/>
      <w:numFmt w:val="upperLetter"/>
      <w:lvlText w:val="%1."/>
      <w:lvlJc w:val="left"/>
      <w:pPr>
        <w:tabs>
          <w:tab w:val="num" w:pos="735"/>
        </w:tabs>
        <w:ind w:left="735" w:hanging="375"/>
      </w:pPr>
      <w:rPr>
        <w:rFonts w:hint="default"/>
      </w:rPr>
    </w:lvl>
  </w:abstractNum>
  <w:num w:numId="1">
    <w:abstractNumId w:val="24"/>
  </w:num>
  <w:num w:numId="2">
    <w:abstractNumId w:val="7"/>
  </w:num>
  <w:num w:numId="3">
    <w:abstractNumId w:val="22"/>
  </w:num>
  <w:num w:numId="4">
    <w:abstractNumId w:val="6"/>
  </w:num>
  <w:num w:numId="5">
    <w:abstractNumId w:val="2"/>
  </w:num>
  <w:num w:numId="6">
    <w:abstractNumId w:val="3"/>
  </w:num>
  <w:num w:numId="7">
    <w:abstractNumId w:val="19"/>
  </w:num>
  <w:num w:numId="8">
    <w:abstractNumId w:val="23"/>
  </w:num>
  <w:num w:numId="9">
    <w:abstractNumId w:val="9"/>
  </w:num>
  <w:num w:numId="10">
    <w:abstractNumId w:val="4"/>
  </w:num>
  <w:num w:numId="11">
    <w:abstractNumId w:val="20"/>
  </w:num>
  <w:num w:numId="12">
    <w:abstractNumId w:val="0"/>
  </w:num>
  <w:num w:numId="13">
    <w:abstractNumId w:val="17"/>
  </w:num>
  <w:num w:numId="14">
    <w:abstractNumId w:val="1"/>
  </w:num>
  <w:num w:numId="15">
    <w:abstractNumId w:val="14"/>
  </w:num>
  <w:num w:numId="16">
    <w:abstractNumId w:val="15"/>
  </w:num>
  <w:num w:numId="17">
    <w:abstractNumId w:val="8"/>
  </w:num>
  <w:num w:numId="18">
    <w:abstractNumId w:val="13"/>
  </w:num>
  <w:num w:numId="19">
    <w:abstractNumId w:val="18"/>
  </w:num>
  <w:num w:numId="20">
    <w:abstractNumId w:val="10"/>
  </w:num>
  <w:num w:numId="21">
    <w:abstractNumId w:val="5"/>
  </w:num>
  <w:num w:numId="22">
    <w:abstractNumId w:val="2"/>
  </w:num>
  <w:num w:numId="23">
    <w:abstractNumId w:val="2"/>
  </w:num>
  <w:num w:numId="24">
    <w:abstractNumId w:val="11"/>
  </w:num>
  <w:num w:numId="25">
    <w:abstractNumId w:val="12"/>
  </w:num>
  <w:num w:numId="26">
    <w:abstractNumId w:val="0"/>
  </w:num>
  <w:num w:numId="27">
    <w:abstractNumId w:val="7"/>
  </w:num>
  <w:num w:numId="28">
    <w:abstractNumId w:val="2"/>
  </w:num>
  <w:num w:numId="29">
    <w:abstractNumId w:val="6"/>
  </w:num>
  <w:num w:numId="30">
    <w:abstractNumId w:val="21"/>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425"/>
  <w:drawingGridHorizontalSpacing w:val="110"/>
  <w:displayHorizontalDrawingGridEvery w:val="2"/>
  <w:characterSpacingControl w:val="doNotCompress"/>
  <w:hdrShapeDefaults>
    <o:shapedefaults v:ext="edit" spidmax="26626"/>
    <o:shapelayout v:ext="edit">
      <o:idmap v:ext="edit" data="26"/>
    </o:shapelayout>
  </w:hdrShapeDefaults>
  <w:footnotePr>
    <w:footnote w:id="-1"/>
    <w:footnote w:id="0"/>
  </w:footnotePr>
  <w:endnotePr>
    <w:endnote w:id="-1"/>
    <w:endnote w:id="0"/>
  </w:endnotePr>
  <w:compat/>
  <w:rsids>
    <w:rsidRoot w:val="00EB5E90"/>
    <w:rsid w:val="00000572"/>
    <w:rsid w:val="00002647"/>
    <w:rsid w:val="00003ED9"/>
    <w:rsid w:val="00006E8C"/>
    <w:rsid w:val="00007D58"/>
    <w:rsid w:val="00016D86"/>
    <w:rsid w:val="0001700A"/>
    <w:rsid w:val="00030E8C"/>
    <w:rsid w:val="00031741"/>
    <w:rsid w:val="00036604"/>
    <w:rsid w:val="00036783"/>
    <w:rsid w:val="00042C2B"/>
    <w:rsid w:val="00044963"/>
    <w:rsid w:val="00046037"/>
    <w:rsid w:val="0004690D"/>
    <w:rsid w:val="0005479B"/>
    <w:rsid w:val="000561D8"/>
    <w:rsid w:val="00057FD6"/>
    <w:rsid w:val="000662D5"/>
    <w:rsid w:val="000701F2"/>
    <w:rsid w:val="00070483"/>
    <w:rsid w:val="000713A3"/>
    <w:rsid w:val="000734B3"/>
    <w:rsid w:val="00075325"/>
    <w:rsid w:val="00075D3F"/>
    <w:rsid w:val="0007775F"/>
    <w:rsid w:val="000804F4"/>
    <w:rsid w:val="0008182A"/>
    <w:rsid w:val="000845AF"/>
    <w:rsid w:val="00087A57"/>
    <w:rsid w:val="00087C07"/>
    <w:rsid w:val="00091A93"/>
    <w:rsid w:val="00092663"/>
    <w:rsid w:val="00093EEF"/>
    <w:rsid w:val="000957C3"/>
    <w:rsid w:val="00097608"/>
    <w:rsid w:val="000A04CA"/>
    <w:rsid w:val="000A0590"/>
    <w:rsid w:val="000A40CE"/>
    <w:rsid w:val="000A46BF"/>
    <w:rsid w:val="000A6091"/>
    <w:rsid w:val="000B0842"/>
    <w:rsid w:val="000C03D5"/>
    <w:rsid w:val="000C08E7"/>
    <w:rsid w:val="000C121E"/>
    <w:rsid w:val="000C2062"/>
    <w:rsid w:val="000C4008"/>
    <w:rsid w:val="000C4666"/>
    <w:rsid w:val="000C76EA"/>
    <w:rsid w:val="000D2D64"/>
    <w:rsid w:val="000D4CBE"/>
    <w:rsid w:val="000D5460"/>
    <w:rsid w:val="000D6F8D"/>
    <w:rsid w:val="000D7684"/>
    <w:rsid w:val="000E3386"/>
    <w:rsid w:val="000E5DDC"/>
    <w:rsid w:val="000F2981"/>
    <w:rsid w:val="000F2AC6"/>
    <w:rsid w:val="000F3A9C"/>
    <w:rsid w:val="000F5EB6"/>
    <w:rsid w:val="00100CB2"/>
    <w:rsid w:val="001041FF"/>
    <w:rsid w:val="00104B81"/>
    <w:rsid w:val="001075C2"/>
    <w:rsid w:val="00107676"/>
    <w:rsid w:val="001156B7"/>
    <w:rsid w:val="001232F7"/>
    <w:rsid w:val="00124D61"/>
    <w:rsid w:val="00126892"/>
    <w:rsid w:val="00126B7C"/>
    <w:rsid w:val="001318B9"/>
    <w:rsid w:val="00135C79"/>
    <w:rsid w:val="00135D34"/>
    <w:rsid w:val="00141913"/>
    <w:rsid w:val="00145AC9"/>
    <w:rsid w:val="00150AF2"/>
    <w:rsid w:val="0015113D"/>
    <w:rsid w:val="00160654"/>
    <w:rsid w:val="00171CD4"/>
    <w:rsid w:val="00176065"/>
    <w:rsid w:val="0018370E"/>
    <w:rsid w:val="00184475"/>
    <w:rsid w:val="00185FCC"/>
    <w:rsid w:val="00193300"/>
    <w:rsid w:val="00193680"/>
    <w:rsid w:val="00193E70"/>
    <w:rsid w:val="00196AB2"/>
    <w:rsid w:val="001A1FC1"/>
    <w:rsid w:val="001A542A"/>
    <w:rsid w:val="001A6FB8"/>
    <w:rsid w:val="001B0C4C"/>
    <w:rsid w:val="001C17C3"/>
    <w:rsid w:val="001C306B"/>
    <w:rsid w:val="001C456C"/>
    <w:rsid w:val="001C579C"/>
    <w:rsid w:val="001D1618"/>
    <w:rsid w:val="001D6CD8"/>
    <w:rsid w:val="001D7A91"/>
    <w:rsid w:val="001E3FE2"/>
    <w:rsid w:val="001E4561"/>
    <w:rsid w:val="001E572A"/>
    <w:rsid w:val="001E5FBA"/>
    <w:rsid w:val="001E7DBD"/>
    <w:rsid w:val="001F4225"/>
    <w:rsid w:val="001F5A83"/>
    <w:rsid w:val="00203366"/>
    <w:rsid w:val="00210A64"/>
    <w:rsid w:val="00211810"/>
    <w:rsid w:val="0021639F"/>
    <w:rsid w:val="00216E9E"/>
    <w:rsid w:val="0021770F"/>
    <w:rsid w:val="0022502A"/>
    <w:rsid w:val="00227007"/>
    <w:rsid w:val="00227D93"/>
    <w:rsid w:val="00232622"/>
    <w:rsid w:val="00233283"/>
    <w:rsid w:val="00233D39"/>
    <w:rsid w:val="00237797"/>
    <w:rsid w:val="0024436D"/>
    <w:rsid w:val="002505A4"/>
    <w:rsid w:val="0025076B"/>
    <w:rsid w:val="0025091E"/>
    <w:rsid w:val="0025513F"/>
    <w:rsid w:val="0025730A"/>
    <w:rsid w:val="00261C16"/>
    <w:rsid w:val="0026261B"/>
    <w:rsid w:val="00262ABC"/>
    <w:rsid w:val="00263C13"/>
    <w:rsid w:val="0026522E"/>
    <w:rsid w:val="00265BFC"/>
    <w:rsid w:val="00275091"/>
    <w:rsid w:val="0027741D"/>
    <w:rsid w:val="002815C3"/>
    <w:rsid w:val="00290BB1"/>
    <w:rsid w:val="0029273A"/>
    <w:rsid w:val="00292DF4"/>
    <w:rsid w:val="00294D07"/>
    <w:rsid w:val="00297A53"/>
    <w:rsid w:val="002A2C9E"/>
    <w:rsid w:val="002A5107"/>
    <w:rsid w:val="002B19B0"/>
    <w:rsid w:val="002B2AD7"/>
    <w:rsid w:val="002B7B36"/>
    <w:rsid w:val="002C347D"/>
    <w:rsid w:val="002C4A37"/>
    <w:rsid w:val="002C75CB"/>
    <w:rsid w:val="002D23CE"/>
    <w:rsid w:val="002D2933"/>
    <w:rsid w:val="002E1F61"/>
    <w:rsid w:val="002E3B26"/>
    <w:rsid w:val="002E44BF"/>
    <w:rsid w:val="002E5D1D"/>
    <w:rsid w:val="002E7B3C"/>
    <w:rsid w:val="002F2ABE"/>
    <w:rsid w:val="002F3FC9"/>
    <w:rsid w:val="002F669A"/>
    <w:rsid w:val="0030343B"/>
    <w:rsid w:val="003056AC"/>
    <w:rsid w:val="00310AAC"/>
    <w:rsid w:val="003141CD"/>
    <w:rsid w:val="00315332"/>
    <w:rsid w:val="0032269D"/>
    <w:rsid w:val="00322DD2"/>
    <w:rsid w:val="003232C8"/>
    <w:rsid w:val="003235C9"/>
    <w:rsid w:val="003240C9"/>
    <w:rsid w:val="00325D6C"/>
    <w:rsid w:val="00335AB5"/>
    <w:rsid w:val="00340125"/>
    <w:rsid w:val="003423ED"/>
    <w:rsid w:val="003444DF"/>
    <w:rsid w:val="003555D2"/>
    <w:rsid w:val="003558CE"/>
    <w:rsid w:val="003560C7"/>
    <w:rsid w:val="003570D7"/>
    <w:rsid w:val="00361721"/>
    <w:rsid w:val="00365650"/>
    <w:rsid w:val="00372440"/>
    <w:rsid w:val="0037439E"/>
    <w:rsid w:val="0037749F"/>
    <w:rsid w:val="00380A62"/>
    <w:rsid w:val="003818EA"/>
    <w:rsid w:val="00383769"/>
    <w:rsid w:val="00386354"/>
    <w:rsid w:val="003923D5"/>
    <w:rsid w:val="003942FB"/>
    <w:rsid w:val="00394B23"/>
    <w:rsid w:val="00397D0E"/>
    <w:rsid w:val="003A2D11"/>
    <w:rsid w:val="003A5B92"/>
    <w:rsid w:val="003B1086"/>
    <w:rsid w:val="003B6C8D"/>
    <w:rsid w:val="003B7807"/>
    <w:rsid w:val="003C1137"/>
    <w:rsid w:val="003C18A7"/>
    <w:rsid w:val="003C31EE"/>
    <w:rsid w:val="003C7861"/>
    <w:rsid w:val="003D081D"/>
    <w:rsid w:val="003D0B3E"/>
    <w:rsid w:val="003D4DEE"/>
    <w:rsid w:val="003D5F1B"/>
    <w:rsid w:val="003E19CA"/>
    <w:rsid w:val="003E4EA7"/>
    <w:rsid w:val="003E5343"/>
    <w:rsid w:val="003F0BF9"/>
    <w:rsid w:val="003F0E0E"/>
    <w:rsid w:val="003F57BC"/>
    <w:rsid w:val="0041252C"/>
    <w:rsid w:val="00415CC9"/>
    <w:rsid w:val="00420D01"/>
    <w:rsid w:val="00421E5A"/>
    <w:rsid w:val="004241C2"/>
    <w:rsid w:val="00424EE8"/>
    <w:rsid w:val="004255B8"/>
    <w:rsid w:val="00426848"/>
    <w:rsid w:val="004268E2"/>
    <w:rsid w:val="00426CD7"/>
    <w:rsid w:val="004279DA"/>
    <w:rsid w:val="00427CAE"/>
    <w:rsid w:val="00432BC6"/>
    <w:rsid w:val="00433008"/>
    <w:rsid w:val="0043702B"/>
    <w:rsid w:val="00451A4B"/>
    <w:rsid w:val="00457201"/>
    <w:rsid w:val="00460501"/>
    <w:rsid w:val="00460AF2"/>
    <w:rsid w:val="00461AEE"/>
    <w:rsid w:val="00463513"/>
    <w:rsid w:val="00464679"/>
    <w:rsid w:val="00473874"/>
    <w:rsid w:val="00473F88"/>
    <w:rsid w:val="00474DA7"/>
    <w:rsid w:val="004774A1"/>
    <w:rsid w:val="004774F9"/>
    <w:rsid w:val="0047757F"/>
    <w:rsid w:val="00480312"/>
    <w:rsid w:val="0048068D"/>
    <w:rsid w:val="00483849"/>
    <w:rsid w:val="00484746"/>
    <w:rsid w:val="00485C4A"/>
    <w:rsid w:val="00490C16"/>
    <w:rsid w:val="00491161"/>
    <w:rsid w:val="0049210A"/>
    <w:rsid w:val="00494986"/>
    <w:rsid w:val="00494C41"/>
    <w:rsid w:val="004A0592"/>
    <w:rsid w:val="004A607B"/>
    <w:rsid w:val="004A720C"/>
    <w:rsid w:val="004A7B5A"/>
    <w:rsid w:val="004B3D83"/>
    <w:rsid w:val="004D2F26"/>
    <w:rsid w:val="004E34CA"/>
    <w:rsid w:val="004E65B1"/>
    <w:rsid w:val="004F3901"/>
    <w:rsid w:val="004F3BD9"/>
    <w:rsid w:val="004F400C"/>
    <w:rsid w:val="004F532D"/>
    <w:rsid w:val="004F6E09"/>
    <w:rsid w:val="004F7FA5"/>
    <w:rsid w:val="0050111E"/>
    <w:rsid w:val="00503AD1"/>
    <w:rsid w:val="00505EAC"/>
    <w:rsid w:val="00510F74"/>
    <w:rsid w:val="00511DB9"/>
    <w:rsid w:val="005147E9"/>
    <w:rsid w:val="005156D9"/>
    <w:rsid w:val="005169D8"/>
    <w:rsid w:val="00520742"/>
    <w:rsid w:val="00524E47"/>
    <w:rsid w:val="00524ECC"/>
    <w:rsid w:val="005317EE"/>
    <w:rsid w:val="00536C63"/>
    <w:rsid w:val="00537746"/>
    <w:rsid w:val="00547EBE"/>
    <w:rsid w:val="00553BF0"/>
    <w:rsid w:val="00557543"/>
    <w:rsid w:val="00561CDC"/>
    <w:rsid w:val="0056239A"/>
    <w:rsid w:val="005657D6"/>
    <w:rsid w:val="005667F3"/>
    <w:rsid w:val="005742CA"/>
    <w:rsid w:val="005826D0"/>
    <w:rsid w:val="00583FDB"/>
    <w:rsid w:val="00584D72"/>
    <w:rsid w:val="00586035"/>
    <w:rsid w:val="0058685A"/>
    <w:rsid w:val="00587176"/>
    <w:rsid w:val="00591165"/>
    <w:rsid w:val="00593417"/>
    <w:rsid w:val="00596819"/>
    <w:rsid w:val="005A00E6"/>
    <w:rsid w:val="005A3C4C"/>
    <w:rsid w:val="005A43C8"/>
    <w:rsid w:val="005A5A5C"/>
    <w:rsid w:val="005B28D2"/>
    <w:rsid w:val="005B50C5"/>
    <w:rsid w:val="005C0587"/>
    <w:rsid w:val="005C0B24"/>
    <w:rsid w:val="005C1B70"/>
    <w:rsid w:val="005C64B7"/>
    <w:rsid w:val="005C6DD5"/>
    <w:rsid w:val="005D2908"/>
    <w:rsid w:val="005D2CD2"/>
    <w:rsid w:val="005D4FBC"/>
    <w:rsid w:val="005D6008"/>
    <w:rsid w:val="005D6AAA"/>
    <w:rsid w:val="005E0849"/>
    <w:rsid w:val="005E16B9"/>
    <w:rsid w:val="005E3A36"/>
    <w:rsid w:val="005E49CE"/>
    <w:rsid w:val="005F0F25"/>
    <w:rsid w:val="005F153D"/>
    <w:rsid w:val="00601328"/>
    <w:rsid w:val="00605379"/>
    <w:rsid w:val="006056F8"/>
    <w:rsid w:val="00610898"/>
    <w:rsid w:val="00610BD8"/>
    <w:rsid w:val="00612B37"/>
    <w:rsid w:val="0061384A"/>
    <w:rsid w:val="00614B50"/>
    <w:rsid w:val="0061766A"/>
    <w:rsid w:val="00622AD1"/>
    <w:rsid w:val="006231D5"/>
    <w:rsid w:val="006274BC"/>
    <w:rsid w:val="00631339"/>
    <w:rsid w:val="006350BF"/>
    <w:rsid w:val="006365E1"/>
    <w:rsid w:val="00640325"/>
    <w:rsid w:val="0064159D"/>
    <w:rsid w:val="00641DF5"/>
    <w:rsid w:val="00645A5E"/>
    <w:rsid w:val="0064604B"/>
    <w:rsid w:val="00646503"/>
    <w:rsid w:val="00656017"/>
    <w:rsid w:val="00656D0A"/>
    <w:rsid w:val="0065777D"/>
    <w:rsid w:val="0066500D"/>
    <w:rsid w:val="00670325"/>
    <w:rsid w:val="00672E7F"/>
    <w:rsid w:val="00673630"/>
    <w:rsid w:val="00673B3D"/>
    <w:rsid w:val="00674C1C"/>
    <w:rsid w:val="0068112D"/>
    <w:rsid w:val="00682967"/>
    <w:rsid w:val="0068465A"/>
    <w:rsid w:val="0068478A"/>
    <w:rsid w:val="0068696A"/>
    <w:rsid w:val="00687F6A"/>
    <w:rsid w:val="00695023"/>
    <w:rsid w:val="00695578"/>
    <w:rsid w:val="00695984"/>
    <w:rsid w:val="00696696"/>
    <w:rsid w:val="006A0531"/>
    <w:rsid w:val="006A0CD4"/>
    <w:rsid w:val="006A271A"/>
    <w:rsid w:val="006A2BD9"/>
    <w:rsid w:val="006A35BB"/>
    <w:rsid w:val="006A40B8"/>
    <w:rsid w:val="006A4416"/>
    <w:rsid w:val="006A6F39"/>
    <w:rsid w:val="006B5929"/>
    <w:rsid w:val="006C7853"/>
    <w:rsid w:val="006D094A"/>
    <w:rsid w:val="006D2B8C"/>
    <w:rsid w:val="006D2FEE"/>
    <w:rsid w:val="006D386C"/>
    <w:rsid w:val="006D3B7A"/>
    <w:rsid w:val="006D684B"/>
    <w:rsid w:val="006D7092"/>
    <w:rsid w:val="006E2609"/>
    <w:rsid w:val="006E66E3"/>
    <w:rsid w:val="006F044A"/>
    <w:rsid w:val="006F21DF"/>
    <w:rsid w:val="006F72C3"/>
    <w:rsid w:val="00703ED8"/>
    <w:rsid w:val="007043C0"/>
    <w:rsid w:val="007045BD"/>
    <w:rsid w:val="007057B9"/>
    <w:rsid w:val="00705E95"/>
    <w:rsid w:val="0071051E"/>
    <w:rsid w:val="007131EC"/>
    <w:rsid w:val="007231C2"/>
    <w:rsid w:val="00723DC2"/>
    <w:rsid w:val="00725D8D"/>
    <w:rsid w:val="00732250"/>
    <w:rsid w:val="007435FB"/>
    <w:rsid w:val="007440C3"/>
    <w:rsid w:val="007458C3"/>
    <w:rsid w:val="00751757"/>
    <w:rsid w:val="00751BBD"/>
    <w:rsid w:val="00751D79"/>
    <w:rsid w:val="00752C56"/>
    <w:rsid w:val="00752C86"/>
    <w:rsid w:val="00752F3C"/>
    <w:rsid w:val="00753C39"/>
    <w:rsid w:val="007543E1"/>
    <w:rsid w:val="007545A7"/>
    <w:rsid w:val="007566CD"/>
    <w:rsid w:val="00756A59"/>
    <w:rsid w:val="00764FAF"/>
    <w:rsid w:val="007650B0"/>
    <w:rsid w:val="00765DBA"/>
    <w:rsid w:val="00766E04"/>
    <w:rsid w:val="00767720"/>
    <w:rsid w:val="0077455C"/>
    <w:rsid w:val="0077481D"/>
    <w:rsid w:val="007752EC"/>
    <w:rsid w:val="007804CA"/>
    <w:rsid w:val="007817A0"/>
    <w:rsid w:val="007822B2"/>
    <w:rsid w:val="00787DB4"/>
    <w:rsid w:val="0079064C"/>
    <w:rsid w:val="00792DB0"/>
    <w:rsid w:val="0079326E"/>
    <w:rsid w:val="007972EB"/>
    <w:rsid w:val="007A0551"/>
    <w:rsid w:val="007A2AD0"/>
    <w:rsid w:val="007A5774"/>
    <w:rsid w:val="007A5B57"/>
    <w:rsid w:val="007A5F2F"/>
    <w:rsid w:val="007B15C2"/>
    <w:rsid w:val="007B170A"/>
    <w:rsid w:val="007B4C03"/>
    <w:rsid w:val="007B7C39"/>
    <w:rsid w:val="007C0513"/>
    <w:rsid w:val="007C4199"/>
    <w:rsid w:val="007C4575"/>
    <w:rsid w:val="007D02A6"/>
    <w:rsid w:val="007D0589"/>
    <w:rsid w:val="007D1363"/>
    <w:rsid w:val="007D35A7"/>
    <w:rsid w:val="007D4A09"/>
    <w:rsid w:val="007D5323"/>
    <w:rsid w:val="007D5D89"/>
    <w:rsid w:val="007E01D2"/>
    <w:rsid w:val="007E0E9A"/>
    <w:rsid w:val="007E1FBA"/>
    <w:rsid w:val="007F05C4"/>
    <w:rsid w:val="007F3A27"/>
    <w:rsid w:val="007F5E4D"/>
    <w:rsid w:val="0080495B"/>
    <w:rsid w:val="00805087"/>
    <w:rsid w:val="00807E15"/>
    <w:rsid w:val="00813E34"/>
    <w:rsid w:val="00814B9D"/>
    <w:rsid w:val="00814C0C"/>
    <w:rsid w:val="00820401"/>
    <w:rsid w:val="00821379"/>
    <w:rsid w:val="00826B8E"/>
    <w:rsid w:val="00827323"/>
    <w:rsid w:val="008273B9"/>
    <w:rsid w:val="0083136D"/>
    <w:rsid w:val="008362AC"/>
    <w:rsid w:val="00840850"/>
    <w:rsid w:val="0084540A"/>
    <w:rsid w:val="00850A20"/>
    <w:rsid w:val="00852B32"/>
    <w:rsid w:val="00853278"/>
    <w:rsid w:val="0085471A"/>
    <w:rsid w:val="00860BB7"/>
    <w:rsid w:val="00862EFA"/>
    <w:rsid w:val="00865CC5"/>
    <w:rsid w:val="008827D9"/>
    <w:rsid w:val="00891681"/>
    <w:rsid w:val="00894141"/>
    <w:rsid w:val="00896B13"/>
    <w:rsid w:val="008A146E"/>
    <w:rsid w:val="008B1E14"/>
    <w:rsid w:val="008B2CF2"/>
    <w:rsid w:val="008B3088"/>
    <w:rsid w:val="008C002B"/>
    <w:rsid w:val="008C11F5"/>
    <w:rsid w:val="008C6821"/>
    <w:rsid w:val="008C7E1F"/>
    <w:rsid w:val="008D2541"/>
    <w:rsid w:val="008D5BEC"/>
    <w:rsid w:val="008D6C87"/>
    <w:rsid w:val="008D7B67"/>
    <w:rsid w:val="008E377A"/>
    <w:rsid w:val="008E37B7"/>
    <w:rsid w:val="008E3960"/>
    <w:rsid w:val="008E6883"/>
    <w:rsid w:val="008E70CB"/>
    <w:rsid w:val="008F1DAE"/>
    <w:rsid w:val="00905426"/>
    <w:rsid w:val="00906E1B"/>
    <w:rsid w:val="00913720"/>
    <w:rsid w:val="0091456A"/>
    <w:rsid w:val="0091539F"/>
    <w:rsid w:val="00917945"/>
    <w:rsid w:val="00920E39"/>
    <w:rsid w:val="00924CB9"/>
    <w:rsid w:val="00927465"/>
    <w:rsid w:val="00927B91"/>
    <w:rsid w:val="00927C0E"/>
    <w:rsid w:val="00930344"/>
    <w:rsid w:val="00934009"/>
    <w:rsid w:val="00936AD5"/>
    <w:rsid w:val="00942059"/>
    <w:rsid w:val="009434F2"/>
    <w:rsid w:val="00951C76"/>
    <w:rsid w:val="00954D9A"/>
    <w:rsid w:val="00960340"/>
    <w:rsid w:val="00965745"/>
    <w:rsid w:val="00967F0B"/>
    <w:rsid w:val="00977850"/>
    <w:rsid w:val="00981837"/>
    <w:rsid w:val="00981FCD"/>
    <w:rsid w:val="00990F61"/>
    <w:rsid w:val="00991574"/>
    <w:rsid w:val="0099596E"/>
    <w:rsid w:val="00996353"/>
    <w:rsid w:val="00997050"/>
    <w:rsid w:val="009A405F"/>
    <w:rsid w:val="009A777D"/>
    <w:rsid w:val="009B0D6B"/>
    <w:rsid w:val="009B65DB"/>
    <w:rsid w:val="009C0834"/>
    <w:rsid w:val="009C28AC"/>
    <w:rsid w:val="009C3814"/>
    <w:rsid w:val="009C6E48"/>
    <w:rsid w:val="009C7729"/>
    <w:rsid w:val="009D0C6B"/>
    <w:rsid w:val="009D495A"/>
    <w:rsid w:val="009E0DD5"/>
    <w:rsid w:val="009E15ED"/>
    <w:rsid w:val="009E5EE9"/>
    <w:rsid w:val="009E6548"/>
    <w:rsid w:val="009F1F90"/>
    <w:rsid w:val="00A00BF5"/>
    <w:rsid w:val="00A017A3"/>
    <w:rsid w:val="00A037FD"/>
    <w:rsid w:val="00A04192"/>
    <w:rsid w:val="00A06071"/>
    <w:rsid w:val="00A12585"/>
    <w:rsid w:val="00A14E3A"/>
    <w:rsid w:val="00A1513B"/>
    <w:rsid w:val="00A1541B"/>
    <w:rsid w:val="00A1781C"/>
    <w:rsid w:val="00A23242"/>
    <w:rsid w:val="00A25BFD"/>
    <w:rsid w:val="00A26D90"/>
    <w:rsid w:val="00A27FD3"/>
    <w:rsid w:val="00A31564"/>
    <w:rsid w:val="00A31F6C"/>
    <w:rsid w:val="00A3259E"/>
    <w:rsid w:val="00A33080"/>
    <w:rsid w:val="00A37999"/>
    <w:rsid w:val="00A42535"/>
    <w:rsid w:val="00A44F82"/>
    <w:rsid w:val="00A45E69"/>
    <w:rsid w:val="00A52689"/>
    <w:rsid w:val="00A533BC"/>
    <w:rsid w:val="00A536C1"/>
    <w:rsid w:val="00A56CE3"/>
    <w:rsid w:val="00A6203C"/>
    <w:rsid w:val="00A661F0"/>
    <w:rsid w:val="00A666A9"/>
    <w:rsid w:val="00A66F33"/>
    <w:rsid w:val="00A71741"/>
    <w:rsid w:val="00A720AD"/>
    <w:rsid w:val="00A73425"/>
    <w:rsid w:val="00A84662"/>
    <w:rsid w:val="00A86090"/>
    <w:rsid w:val="00A901FA"/>
    <w:rsid w:val="00A903F3"/>
    <w:rsid w:val="00A915BF"/>
    <w:rsid w:val="00A94848"/>
    <w:rsid w:val="00A97979"/>
    <w:rsid w:val="00A97EF5"/>
    <w:rsid w:val="00AA01DE"/>
    <w:rsid w:val="00AA241B"/>
    <w:rsid w:val="00AA2E33"/>
    <w:rsid w:val="00AA475D"/>
    <w:rsid w:val="00AA5DDC"/>
    <w:rsid w:val="00AA6BAD"/>
    <w:rsid w:val="00AB1C48"/>
    <w:rsid w:val="00AB2DC2"/>
    <w:rsid w:val="00AB3833"/>
    <w:rsid w:val="00AC295A"/>
    <w:rsid w:val="00AC5633"/>
    <w:rsid w:val="00AC644E"/>
    <w:rsid w:val="00AC7D9C"/>
    <w:rsid w:val="00AC7E30"/>
    <w:rsid w:val="00AD22F1"/>
    <w:rsid w:val="00AD75A5"/>
    <w:rsid w:val="00AE1433"/>
    <w:rsid w:val="00AF06EA"/>
    <w:rsid w:val="00AF3235"/>
    <w:rsid w:val="00AF47F2"/>
    <w:rsid w:val="00AF4D3A"/>
    <w:rsid w:val="00AF51F7"/>
    <w:rsid w:val="00AF5E7B"/>
    <w:rsid w:val="00AF7CB3"/>
    <w:rsid w:val="00B0074D"/>
    <w:rsid w:val="00B00F45"/>
    <w:rsid w:val="00B02819"/>
    <w:rsid w:val="00B06CC0"/>
    <w:rsid w:val="00B10A47"/>
    <w:rsid w:val="00B12649"/>
    <w:rsid w:val="00B14538"/>
    <w:rsid w:val="00B14FEB"/>
    <w:rsid w:val="00B17543"/>
    <w:rsid w:val="00B204D2"/>
    <w:rsid w:val="00B2128F"/>
    <w:rsid w:val="00B2163E"/>
    <w:rsid w:val="00B23A75"/>
    <w:rsid w:val="00B24001"/>
    <w:rsid w:val="00B25E57"/>
    <w:rsid w:val="00B269DE"/>
    <w:rsid w:val="00B3161A"/>
    <w:rsid w:val="00B372DA"/>
    <w:rsid w:val="00B37E11"/>
    <w:rsid w:val="00B418EC"/>
    <w:rsid w:val="00B46BC2"/>
    <w:rsid w:val="00B47BF7"/>
    <w:rsid w:val="00B50C0E"/>
    <w:rsid w:val="00B53FDA"/>
    <w:rsid w:val="00B54F65"/>
    <w:rsid w:val="00B60681"/>
    <w:rsid w:val="00B659E8"/>
    <w:rsid w:val="00B67BEC"/>
    <w:rsid w:val="00B67F14"/>
    <w:rsid w:val="00B75856"/>
    <w:rsid w:val="00B76412"/>
    <w:rsid w:val="00B80F9E"/>
    <w:rsid w:val="00B825C4"/>
    <w:rsid w:val="00B83BF2"/>
    <w:rsid w:val="00B8483A"/>
    <w:rsid w:val="00B85659"/>
    <w:rsid w:val="00B858A1"/>
    <w:rsid w:val="00B90161"/>
    <w:rsid w:val="00B92037"/>
    <w:rsid w:val="00B952B8"/>
    <w:rsid w:val="00BA4A41"/>
    <w:rsid w:val="00BA5151"/>
    <w:rsid w:val="00BA7F4D"/>
    <w:rsid w:val="00BB034C"/>
    <w:rsid w:val="00BB38C8"/>
    <w:rsid w:val="00BB3EC4"/>
    <w:rsid w:val="00BC03C1"/>
    <w:rsid w:val="00BC3000"/>
    <w:rsid w:val="00BC35B1"/>
    <w:rsid w:val="00BC6455"/>
    <w:rsid w:val="00BC6BE2"/>
    <w:rsid w:val="00BC6C6A"/>
    <w:rsid w:val="00BC6DEF"/>
    <w:rsid w:val="00BD270C"/>
    <w:rsid w:val="00BD3425"/>
    <w:rsid w:val="00BD5EB1"/>
    <w:rsid w:val="00BD7A1C"/>
    <w:rsid w:val="00BE022C"/>
    <w:rsid w:val="00BE13EE"/>
    <w:rsid w:val="00BE4F73"/>
    <w:rsid w:val="00BE74E2"/>
    <w:rsid w:val="00BF02E2"/>
    <w:rsid w:val="00BF03C6"/>
    <w:rsid w:val="00BF0B12"/>
    <w:rsid w:val="00BF5FD3"/>
    <w:rsid w:val="00BF7EAF"/>
    <w:rsid w:val="00C07487"/>
    <w:rsid w:val="00C11983"/>
    <w:rsid w:val="00C123A1"/>
    <w:rsid w:val="00C204CF"/>
    <w:rsid w:val="00C22D83"/>
    <w:rsid w:val="00C237E0"/>
    <w:rsid w:val="00C23C04"/>
    <w:rsid w:val="00C33280"/>
    <w:rsid w:val="00C34267"/>
    <w:rsid w:val="00C359E7"/>
    <w:rsid w:val="00C35AC6"/>
    <w:rsid w:val="00C37B2A"/>
    <w:rsid w:val="00C407D5"/>
    <w:rsid w:val="00C44242"/>
    <w:rsid w:val="00C4542F"/>
    <w:rsid w:val="00C47267"/>
    <w:rsid w:val="00C51A59"/>
    <w:rsid w:val="00C51DC9"/>
    <w:rsid w:val="00C52825"/>
    <w:rsid w:val="00C609E7"/>
    <w:rsid w:val="00C60D92"/>
    <w:rsid w:val="00C63089"/>
    <w:rsid w:val="00C667AE"/>
    <w:rsid w:val="00C7154F"/>
    <w:rsid w:val="00C7655B"/>
    <w:rsid w:val="00C77095"/>
    <w:rsid w:val="00C7796E"/>
    <w:rsid w:val="00C82E6E"/>
    <w:rsid w:val="00C946AE"/>
    <w:rsid w:val="00C9582F"/>
    <w:rsid w:val="00CA106B"/>
    <w:rsid w:val="00CB1F40"/>
    <w:rsid w:val="00CB5EE8"/>
    <w:rsid w:val="00CB7A2C"/>
    <w:rsid w:val="00CB7F02"/>
    <w:rsid w:val="00CC2170"/>
    <w:rsid w:val="00CC38B6"/>
    <w:rsid w:val="00CC76C7"/>
    <w:rsid w:val="00CD68D8"/>
    <w:rsid w:val="00CE32F2"/>
    <w:rsid w:val="00CE3E23"/>
    <w:rsid w:val="00CF2155"/>
    <w:rsid w:val="00CF2E15"/>
    <w:rsid w:val="00CF3514"/>
    <w:rsid w:val="00CF3988"/>
    <w:rsid w:val="00CF7EDE"/>
    <w:rsid w:val="00D00332"/>
    <w:rsid w:val="00D026E1"/>
    <w:rsid w:val="00D03996"/>
    <w:rsid w:val="00D04F14"/>
    <w:rsid w:val="00D10595"/>
    <w:rsid w:val="00D11B06"/>
    <w:rsid w:val="00D11B8A"/>
    <w:rsid w:val="00D14858"/>
    <w:rsid w:val="00D2112A"/>
    <w:rsid w:val="00D21545"/>
    <w:rsid w:val="00D23987"/>
    <w:rsid w:val="00D25C64"/>
    <w:rsid w:val="00D30373"/>
    <w:rsid w:val="00D32313"/>
    <w:rsid w:val="00D35F61"/>
    <w:rsid w:val="00D422A1"/>
    <w:rsid w:val="00D43A47"/>
    <w:rsid w:val="00D43BB0"/>
    <w:rsid w:val="00D46CC1"/>
    <w:rsid w:val="00D47B6A"/>
    <w:rsid w:val="00D47C2F"/>
    <w:rsid w:val="00D5209D"/>
    <w:rsid w:val="00D5367F"/>
    <w:rsid w:val="00D57D9F"/>
    <w:rsid w:val="00D60F4A"/>
    <w:rsid w:val="00D621C6"/>
    <w:rsid w:val="00D62BA4"/>
    <w:rsid w:val="00D66646"/>
    <w:rsid w:val="00D76A10"/>
    <w:rsid w:val="00D86128"/>
    <w:rsid w:val="00DA23E6"/>
    <w:rsid w:val="00DA47CE"/>
    <w:rsid w:val="00DA7144"/>
    <w:rsid w:val="00DA7DD6"/>
    <w:rsid w:val="00DB29E5"/>
    <w:rsid w:val="00DB2B2C"/>
    <w:rsid w:val="00DB37C1"/>
    <w:rsid w:val="00DB7527"/>
    <w:rsid w:val="00DC0BAD"/>
    <w:rsid w:val="00DD0FFC"/>
    <w:rsid w:val="00DE02FC"/>
    <w:rsid w:val="00DE22F3"/>
    <w:rsid w:val="00DE3F71"/>
    <w:rsid w:val="00DE47BB"/>
    <w:rsid w:val="00DE51E7"/>
    <w:rsid w:val="00DF29FF"/>
    <w:rsid w:val="00DF2AD4"/>
    <w:rsid w:val="00DF3D1F"/>
    <w:rsid w:val="00DF40FC"/>
    <w:rsid w:val="00E04606"/>
    <w:rsid w:val="00E05F14"/>
    <w:rsid w:val="00E10705"/>
    <w:rsid w:val="00E10DFF"/>
    <w:rsid w:val="00E140B7"/>
    <w:rsid w:val="00E150E8"/>
    <w:rsid w:val="00E16301"/>
    <w:rsid w:val="00E22878"/>
    <w:rsid w:val="00E277E4"/>
    <w:rsid w:val="00E33E5B"/>
    <w:rsid w:val="00E35374"/>
    <w:rsid w:val="00E3753A"/>
    <w:rsid w:val="00E40DCF"/>
    <w:rsid w:val="00E43435"/>
    <w:rsid w:val="00E454A5"/>
    <w:rsid w:val="00E456D3"/>
    <w:rsid w:val="00E46044"/>
    <w:rsid w:val="00E475A2"/>
    <w:rsid w:val="00E476A9"/>
    <w:rsid w:val="00E60762"/>
    <w:rsid w:val="00E60B8A"/>
    <w:rsid w:val="00E73775"/>
    <w:rsid w:val="00E75C0F"/>
    <w:rsid w:val="00E77A0B"/>
    <w:rsid w:val="00E811FA"/>
    <w:rsid w:val="00E83581"/>
    <w:rsid w:val="00E83BA4"/>
    <w:rsid w:val="00E84357"/>
    <w:rsid w:val="00E85CBA"/>
    <w:rsid w:val="00E86F59"/>
    <w:rsid w:val="00E911B8"/>
    <w:rsid w:val="00E918FC"/>
    <w:rsid w:val="00E91CB1"/>
    <w:rsid w:val="00E97757"/>
    <w:rsid w:val="00E97903"/>
    <w:rsid w:val="00EA0855"/>
    <w:rsid w:val="00EA1043"/>
    <w:rsid w:val="00EA1658"/>
    <w:rsid w:val="00EA1F64"/>
    <w:rsid w:val="00EA5720"/>
    <w:rsid w:val="00EB1D6B"/>
    <w:rsid w:val="00EB295D"/>
    <w:rsid w:val="00EB5E90"/>
    <w:rsid w:val="00EC0BC9"/>
    <w:rsid w:val="00EC0CBE"/>
    <w:rsid w:val="00EC1EDC"/>
    <w:rsid w:val="00EC5E22"/>
    <w:rsid w:val="00ED243D"/>
    <w:rsid w:val="00ED26BB"/>
    <w:rsid w:val="00ED2E23"/>
    <w:rsid w:val="00ED38DC"/>
    <w:rsid w:val="00ED7BE2"/>
    <w:rsid w:val="00EE0654"/>
    <w:rsid w:val="00EE1EFE"/>
    <w:rsid w:val="00EE29BF"/>
    <w:rsid w:val="00EE331A"/>
    <w:rsid w:val="00EE368E"/>
    <w:rsid w:val="00EE45A5"/>
    <w:rsid w:val="00EE53CD"/>
    <w:rsid w:val="00EE673D"/>
    <w:rsid w:val="00EF359E"/>
    <w:rsid w:val="00EF35DB"/>
    <w:rsid w:val="00F037C0"/>
    <w:rsid w:val="00F03B11"/>
    <w:rsid w:val="00F1102A"/>
    <w:rsid w:val="00F11E0E"/>
    <w:rsid w:val="00F14274"/>
    <w:rsid w:val="00F164FD"/>
    <w:rsid w:val="00F16D6E"/>
    <w:rsid w:val="00F16F03"/>
    <w:rsid w:val="00F26029"/>
    <w:rsid w:val="00F36329"/>
    <w:rsid w:val="00F37B22"/>
    <w:rsid w:val="00F439C0"/>
    <w:rsid w:val="00F44E6B"/>
    <w:rsid w:val="00F47B00"/>
    <w:rsid w:val="00F51B36"/>
    <w:rsid w:val="00F523EA"/>
    <w:rsid w:val="00F622B3"/>
    <w:rsid w:val="00F70E7B"/>
    <w:rsid w:val="00F742B6"/>
    <w:rsid w:val="00F74343"/>
    <w:rsid w:val="00F7761A"/>
    <w:rsid w:val="00F8070D"/>
    <w:rsid w:val="00F80795"/>
    <w:rsid w:val="00F80CB0"/>
    <w:rsid w:val="00F820B1"/>
    <w:rsid w:val="00F83EB4"/>
    <w:rsid w:val="00F90E2A"/>
    <w:rsid w:val="00F914AB"/>
    <w:rsid w:val="00F917A0"/>
    <w:rsid w:val="00F95DF4"/>
    <w:rsid w:val="00F9681F"/>
    <w:rsid w:val="00F96F10"/>
    <w:rsid w:val="00FA0BD9"/>
    <w:rsid w:val="00FA0F9E"/>
    <w:rsid w:val="00FB34AD"/>
    <w:rsid w:val="00FB36BC"/>
    <w:rsid w:val="00FB38EA"/>
    <w:rsid w:val="00FB51EB"/>
    <w:rsid w:val="00FB6618"/>
    <w:rsid w:val="00FC1BF1"/>
    <w:rsid w:val="00FC7B49"/>
    <w:rsid w:val="00FD2B1F"/>
    <w:rsid w:val="00FE0E2E"/>
    <w:rsid w:val="00FE1F2A"/>
    <w:rsid w:val="00FE4EF1"/>
    <w:rsid w:val="00FE73DD"/>
    <w:rsid w:val="00FF1DD8"/>
    <w:rsid w:val="00FF573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EB5E90"/>
    <w:pPr>
      <w:spacing w:line="360" w:lineRule="atLeast"/>
      <w:jc w:val="both"/>
    </w:pPr>
    <w:rPr>
      <w:rFonts w:ascii="Arial" w:hAnsi="Arial" w:cs="Arial"/>
      <w:sz w:val="22"/>
      <w:szCs w:val="22"/>
    </w:rPr>
  </w:style>
  <w:style w:type="paragraph" w:styleId="Nagwek1">
    <w:name w:val="heading 1"/>
    <w:aliases w:val="h1,Heading1,1,11,12,111,13,112,121,1111,h11,Heading11,14,113,122,1112,131,1121,1211,11111,h12,Heading12,15,114,123,1113,132,1122,1212,11112,h111,Heading111,141,1131,1221,11121,1311,11211,12111,111111,h13,Heading13,16,115,124,1114,133,1123"/>
    <w:basedOn w:val="Normalny"/>
    <w:next w:val="Normalny"/>
    <w:qFormat/>
    <w:rsid w:val="00EB5E90"/>
    <w:pPr>
      <w:keepNext/>
      <w:spacing w:before="240" w:after="240"/>
      <w:ind w:left="360"/>
      <w:jc w:val="left"/>
      <w:outlineLvl w:val="0"/>
    </w:pPr>
    <w:rPr>
      <w:b/>
      <w:bCs/>
      <w:sz w:val="28"/>
      <w:szCs w:val="28"/>
    </w:rPr>
  </w:style>
  <w:style w:type="paragraph" w:styleId="Nagwek2">
    <w:name w:val="heading 2"/>
    <w:aliases w:val="Nagłówek_bj 2"/>
    <w:basedOn w:val="Normalny"/>
    <w:next w:val="Normalny"/>
    <w:qFormat/>
    <w:rsid w:val="00EB5E90"/>
    <w:pPr>
      <w:keepNext/>
      <w:jc w:val="left"/>
      <w:outlineLvl w:val="1"/>
    </w:pPr>
    <w:rPr>
      <w:b/>
      <w:bCs/>
      <w:sz w:val="26"/>
      <w:szCs w:val="26"/>
    </w:rPr>
  </w:style>
  <w:style w:type="paragraph" w:styleId="Nagwek3">
    <w:name w:val="heading 3"/>
    <w:aliases w:val="INSTR_Nagłówek 3"/>
    <w:basedOn w:val="Normalny"/>
    <w:next w:val="Normalny"/>
    <w:link w:val="Nagwek3Znak"/>
    <w:qFormat/>
    <w:rsid w:val="00EB5E90"/>
    <w:pPr>
      <w:keepNext/>
      <w:spacing w:before="240" w:after="60"/>
      <w:outlineLvl w:val="2"/>
    </w:pPr>
    <w:rPr>
      <w:b/>
      <w:bCs/>
      <w:sz w:val="24"/>
      <w:szCs w:val="24"/>
    </w:rPr>
  </w:style>
  <w:style w:type="paragraph" w:styleId="Nagwek4">
    <w:name w:val="heading 4"/>
    <w:basedOn w:val="Normalny"/>
    <w:next w:val="Normalny"/>
    <w:qFormat/>
    <w:rsid w:val="00EB5E90"/>
    <w:pPr>
      <w:keepNext/>
      <w:tabs>
        <w:tab w:val="num" w:pos="864"/>
      </w:tabs>
      <w:autoSpaceDE w:val="0"/>
      <w:autoSpaceDN w:val="0"/>
      <w:ind w:left="864" w:hanging="864"/>
      <w:jc w:val="center"/>
      <w:outlineLvl w:val="3"/>
    </w:pPr>
    <w:rPr>
      <w:b/>
      <w:bCs/>
    </w:rPr>
  </w:style>
  <w:style w:type="paragraph" w:styleId="Nagwek5">
    <w:name w:val="heading 5"/>
    <w:basedOn w:val="Normalny"/>
    <w:next w:val="Normalny"/>
    <w:qFormat/>
    <w:rsid w:val="00EB5E90"/>
    <w:pPr>
      <w:tabs>
        <w:tab w:val="num" w:pos="1008"/>
      </w:tabs>
      <w:spacing w:before="240" w:after="60"/>
      <w:ind w:left="1008" w:hanging="1008"/>
      <w:outlineLvl w:val="4"/>
    </w:pPr>
    <w:rPr>
      <w:b/>
      <w:bCs/>
      <w:i/>
      <w:iCs/>
      <w:sz w:val="26"/>
      <w:szCs w:val="26"/>
    </w:rPr>
  </w:style>
  <w:style w:type="paragraph" w:styleId="Nagwek6">
    <w:name w:val="heading 6"/>
    <w:basedOn w:val="Normalny"/>
    <w:next w:val="Normalny"/>
    <w:qFormat/>
    <w:rsid w:val="00EB5E90"/>
    <w:pPr>
      <w:tabs>
        <w:tab w:val="num" w:pos="1152"/>
      </w:tabs>
      <w:spacing w:before="240" w:after="60"/>
      <w:ind w:left="1152" w:hanging="1152"/>
      <w:outlineLvl w:val="5"/>
    </w:pPr>
    <w:rPr>
      <w:b/>
      <w:bCs/>
    </w:rPr>
  </w:style>
  <w:style w:type="paragraph" w:styleId="Nagwek7">
    <w:name w:val="heading 7"/>
    <w:basedOn w:val="Normalny"/>
    <w:next w:val="Normalny"/>
    <w:qFormat/>
    <w:rsid w:val="00EB5E90"/>
    <w:pPr>
      <w:tabs>
        <w:tab w:val="num" w:pos="1296"/>
      </w:tabs>
      <w:ind w:left="1296" w:hanging="1296"/>
      <w:outlineLvl w:val="6"/>
    </w:pPr>
    <w:rPr>
      <w:sz w:val="24"/>
      <w:szCs w:val="24"/>
    </w:rPr>
  </w:style>
  <w:style w:type="paragraph" w:styleId="Nagwek8">
    <w:name w:val="heading 8"/>
    <w:basedOn w:val="Normalny"/>
    <w:next w:val="Normalny"/>
    <w:qFormat/>
    <w:rsid w:val="00EB5E90"/>
    <w:pPr>
      <w:tabs>
        <w:tab w:val="num" w:pos="1440"/>
      </w:tabs>
      <w:spacing w:before="240" w:after="60"/>
      <w:ind w:left="1440" w:hanging="1440"/>
      <w:outlineLvl w:val="7"/>
    </w:pPr>
    <w:rPr>
      <w:i/>
      <w:iCs/>
      <w:sz w:val="24"/>
      <w:szCs w:val="24"/>
    </w:rPr>
  </w:style>
  <w:style w:type="paragraph" w:styleId="Nagwek9">
    <w:name w:val="heading 9"/>
    <w:basedOn w:val="Normalny"/>
    <w:next w:val="Normalny"/>
    <w:qFormat/>
    <w:rsid w:val="00EB5E90"/>
    <w:pPr>
      <w:tabs>
        <w:tab w:val="num" w:pos="1584"/>
      </w:tabs>
      <w:spacing w:before="240" w:after="60"/>
      <w:ind w:left="1584" w:hanging="1584"/>
      <w:outlineLvl w:val="8"/>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aliases w:val="b,b1"/>
    <w:basedOn w:val="Normalny"/>
    <w:rsid w:val="00EB5E90"/>
    <w:rPr>
      <w:b/>
      <w:bCs/>
    </w:rPr>
  </w:style>
  <w:style w:type="paragraph" w:styleId="Tekstprzypisudolnego">
    <w:name w:val="footnote text"/>
    <w:basedOn w:val="Normalny"/>
    <w:semiHidden/>
    <w:rsid w:val="00EB5E90"/>
  </w:style>
  <w:style w:type="character" w:styleId="Odwoanieprzypisudolnego">
    <w:name w:val="footnote reference"/>
    <w:semiHidden/>
    <w:rsid w:val="00EB5E90"/>
    <w:rPr>
      <w:vertAlign w:val="superscript"/>
    </w:rPr>
  </w:style>
  <w:style w:type="paragraph" w:styleId="Zwykytekst">
    <w:name w:val="Plain Text"/>
    <w:basedOn w:val="Normalny"/>
    <w:link w:val="ZwykytekstZnak"/>
    <w:uiPriority w:val="99"/>
    <w:rsid w:val="00EB5E90"/>
    <w:pPr>
      <w:autoSpaceDE w:val="0"/>
      <w:autoSpaceDN w:val="0"/>
      <w:spacing w:line="240" w:lineRule="auto"/>
      <w:jc w:val="left"/>
    </w:pPr>
    <w:rPr>
      <w:rFonts w:ascii="Courier New" w:hAnsi="Courier New" w:cs="Courier New"/>
    </w:rPr>
  </w:style>
  <w:style w:type="paragraph" w:styleId="Spistreci1">
    <w:name w:val="toc 1"/>
    <w:basedOn w:val="Normalny"/>
    <w:next w:val="Normalny"/>
    <w:autoRedefine/>
    <w:uiPriority w:val="39"/>
    <w:rsid w:val="00FC7B49"/>
    <w:pPr>
      <w:tabs>
        <w:tab w:val="left" w:pos="1200"/>
        <w:tab w:val="right" w:leader="dot" w:pos="8931"/>
      </w:tabs>
      <w:spacing w:before="120" w:line="360" w:lineRule="auto"/>
      <w:ind w:left="540" w:right="566" w:hanging="540"/>
    </w:pPr>
    <w:rPr>
      <w:b/>
      <w:bCs/>
      <w:noProof/>
    </w:rPr>
  </w:style>
  <w:style w:type="paragraph" w:styleId="Spistreci2">
    <w:name w:val="toc 2"/>
    <w:basedOn w:val="Normalny"/>
    <w:next w:val="Normalny"/>
    <w:autoRedefine/>
    <w:uiPriority w:val="39"/>
    <w:rsid w:val="00F9681F"/>
    <w:pPr>
      <w:tabs>
        <w:tab w:val="left" w:pos="540"/>
        <w:tab w:val="left" w:pos="720"/>
        <w:tab w:val="right" w:leader="dot" w:pos="9000"/>
      </w:tabs>
      <w:spacing w:before="120" w:line="360" w:lineRule="auto"/>
      <w:ind w:left="539" w:right="-108" w:hanging="539"/>
      <w:jc w:val="left"/>
    </w:pPr>
    <w:rPr>
      <w:noProof/>
    </w:rPr>
  </w:style>
  <w:style w:type="paragraph" w:styleId="Tekstpodstawowy2">
    <w:name w:val="Body Text 2"/>
    <w:basedOn w:val="Normalny"/>
    <w:rsid w:val="00EB5E90"/>
    <w:pPr>
      <w:spacing w:line="360" w:lineRule="auto"/>
    </w:pPr>
    <w:rPr>
      <w:rFonts w:ascii="Bookman Old Style" w:hAnsi="Bookman Old Style" w:cs="Bookman Old Style"/>
      <w:sz w:val="24"/>
      <w:szCs w:val="24"/>
    </w:rPr>
  </w:style>
  <w:style w:type="paragraph" w:styleId="Tekstpodstawowywcity2">
    <w:name w:val="Body Text Indent 2"/>
    <w:basedOn w:val="Normalny"/>
    <w:rsid w:val="00EB5E90"/>
    <w:pPr>
      <w:spacing w:line="240" w:lineRule="auto"/>
      <w:ind w:left="426"/>
    </w:pPr>
  </w:style>
  <w:style w:type="paragraph" w:styleId="Tekstpodstawowy3">
    <w:name w:val="Body Text 3"/>
    <w:basedOn w:val="Normalny"/>
    <w:rsid w:val="00EB5E90"/>
    <w:pPr>
      <w:tabs>
        <w:tab w:val="left" w:pos="8280"/>
      </w:tabs>
      <w:spacing w:line="240" w:lineRule="auto"/>
      <w:ind w:right="26"/>
      <w:jc w:val="left"/>
    </w:pPr>
    <w:rPr>
      <w:i/>
      <w:iCs/>
      <w:color w:val="000000"/>
    </w:rPr>
  </w:style>
  <w:style w:type="paragraph" w:styleId="Nagwek">
    <w:name w:val="header"/>
    <w:aliases w:val="hd,ContentsHeader,Cover Page"/>
    <w:basedOn w:val="Normalny"/>
    <w:rsid w:val="00EB5E90"/>
    <w:pPr>
      <w:tabs>
        <w:tab w:val="center" w:pos="4320"/>
        <w:tab w:val="right" w:pos="8640"/>
      </w:tabs>
      <w:spacing w:after="120" w:line="360" w:lineRule="auto"/>
    </w:pPr>
  </w:style>
  <w:style w:type="paragraph" w:styleId="Listapunktowana">
    <w:name w:val="List Bullet"/>
    <w:basedOn w:val="Normalny"/>
    <w:autoRedefine/>
    <w:rsid w:val="00EB5E90"/>
    <w:pPr>
      <w:tabs>
        <w:tab w:val="left" w:pos="284"/>
        <w:tab w:val="num" w:pos="720"/>
        <w:tab w:val="left" w:pos="1134"/>
      </w:tabs>
      <w:spacing w:line="280" w:lineRule="atLeast"/>
      <w:ind w:left="720" w:hanging="360"/>
      <w:jc w:val="left"/>
    </w:pPr>
    <w:rPr>
      <w:lang w:val="en-US"/>
    </w:rPr>
  </w:style>
  <w:style w:type="paragraph" w:styleId="Tekstblokowy">
    <w:name w:val="Block Text"/>
    <w:basedOn w:val="Normalny"/>
    <w:rsid w:val="00EB5E90"/>
    <w:pPr>
      <w:ind w:left="458" w:right="540"/>
    </w:pPr>
  </w:style>
  <w:style w:type="paragraph" w:styleId="Tekstprzypisukocowego">
    <w:name w:val="endnote text"/>
    <w:basedOn w:val="Normalny"/>
    <w:semiHidden/>
    <w:rsid w:val="00EB5E90"/>
    <w:pPr>
      <w:spacing w:line="240" w:lineRule="auto"/>
      <w:jc w:val="left"/>
    </w:pPr>
    <w:rPr>
      <w:lang w:val="en-US"/>
    </w:rPr>
  </w:style>
  <w:style w:type="paragraph" w:styleId="Spistreci3">
    <w:name w:val="toc 3"/>
    <w:basedOn w:val="Normalny"/>
    <w:next w:val="Normalny"/>
    <w:autoRedefine/>
    <w:uiPriority w:val="39"/>
    <w:rsid w:val="00EB5E90"/>
    <w:pPr>
      <w:tabs>
        <w:tab w:val="left" w:pos="1680"/>
        <w:tab w:val="right" w:leader="dot" w:pos="9000"/>
      </w:tabs>
      <w:ind w:left="400" w:right="143"/>
    </w:pPr>
    <w:rPr>
      <w:noProof/>
    </w:rPr>
  </w:style>
  <w:style w:type="paragraph" w:customStyle="1" w:styleId="tekst">
    <w:name w:val="tekst"/>
    <w:basedOn w:val="Normalny"/>
    <w:rsid w:val="00EB5E90"/>
    <w:pPr>
      <w:spacing w:line="240" w:lineRule="auto"/>
    </w:pPr>
  </w:style>
  <w:style w:type="character" w:styleId="Odwoanieprzypisukocowego">
    <w:name w:val="endnote reference"/>
    <w:semiHidden/>
    <w:rsid w:val="00EB5E90"/>
    <w:rPr>
      <w:vertAlign w:val="superscript"/>
    </w:rPr>
  </w:style>
  <w:style w:type="paragraph" w:styleId="Lista">
    <w:name w:val="List"/>
    <w:basedOn w:val="Normalny"/>
    <w:rsid w:val="00EB5E90"/>
    <w:pPr>
      <w:ind w:left="283" w:hanging="283"/>
    </w:pPr>
  </w:style>
  <w:style w:type="paragraph" w:styleId="Zwrotgrzecznociowy">
    <w:name w:val="Salutation"/>
    <w:basedOn w:val="Normalny"/>
    <w:next w:val="Normalny"/>
    <w:rsid w:val="00EB5E90"/>
  </w:style>
  <w:style w:type="paragraph" w:styleId="Listapunktowana2">
    <w:name w:val="List Bullet 2"/>
    <w:basedOn w:val="Normalny"/>
    <w:autoRedefine/>
    <w:rsid w:val="00EB5E90"/>
    <w:pPr>
      <w:tabs>
        <w:tab w:val="num" w:pos="643"/>
      </w:tabs>
      <w:ind w:left="643" w:hanging="360"/>
    </w:pPr>
  </w:style>
  <w:style w:type="paragraph" w:styleId="Lista-kontynuacja">
    <w:name w:val="List Continue"/>
    <w:basedOn w:val="Normalny"/>
    <w:rsid w:val="00EB5E90"/>
    <w:pPr>
      <w:spacing w:after="120"/>
      <w:ind w:left="283"/>
    </w:pPr>
  </w:style>
  <w:style w:type="paragraph" w:styleId="Tekstpodstawowywcity">
    <w:name w:val="Body Text Indent"/>
    <w:basedOn w:val="Normalny"/>
    <w:rsid w:val="00EB5E90"/>
    <w:pPr>
      <w:ind w:left="720" w:hanging="720"/>
    </w:pPr>
  </w:style>
  <w:style w:type="character" w:styleId="Odwoaniedokomentarza">
    <w:name w:val="annotation reference"/>
    <w:semiHidden/>
    <w:rsid w:val="00EB5E90"/>
    <w:rPr>
      <w:sz w:val="16"/>
      <w:szCs w:val="16"/>
    </w:rPr>
  </w:style>
  <w:style w:type="paragraph" w:styleId="Tekstkomentarza">
    <w:name w:val="annotation text"/>
    <w:basedOn w:val="Normalny"/>
    <w:semiHidden/>
    <w:rsid w:val="00EB5E90"/>
  </w:style>
  <w:style w:type="paragraph" w:styleId="Stopka">
    <w:name w:val="footer"/>
    <w:basedOn w:val="Normalny"/>
    <w:rsid w:val="00EB5E90"/>
    <w:pPr>
      <w:tabs>
        <w:tab w:val="center" w:pos="4536"/>
        <w:tab w:val="right" w:pos="9072"/>
      </w:tabs>
    </w:pPr>
    <w:rPr>
      <w:noProof/>
      <w:sz w:val="24"/>
      <w:szCs w:val="24"/>
    </w:rPr>
  </w:style>
  <w:style w:type="character" w:styleId="Numerstrony">
    <w:name w:val="page number"/>
    <w:basedOn w:val="Domylnaczcionkaakapitu"/>
    <w:rsid w:val="00EB5E90"/>
  </w:style>
  <w:style w:type="paragraph" w:styleId="Listapunktowana3">
    <w:name w:val="List Bullet 3"/>
    <w:basedOn w:val="Normalny"/>
    <w:autoRedefine/>
    <w:rsid w:val="00EB5E90"/>
    <w:pPr>
      <w:tabs>
        <w:tab w:val="left" w:pos="851"/>
        <w:tab w:val="left" w:pos="1134"/>
      </w:tabs>
      <w:spacing w:line="280" w:lineRule="atLeast"/>
      <w:ind w:left="1135" w:hanging="284"/>
      <w:jc w:val="left"/>
    </w:pPr>
    <w:rPr>
      <w:lang w:val="en-US"/>
    </w:rPr>
  </w:style>
  <w:style w:type="paragraph" w:styleId="Listapunktowana4">
    <w:name w:val="List Bullet 4"/>
    <w:basedOn w:val="Normalny"/>
    <w:autoRedefine/>
    <w:rsid w:val="00EB5E90"/>
    <w:pPr>
      <w:tabs>
        <w:tab w:val="left" w:pos="1134"/>
      </w:tabs>
      <w:spacing w:line="280" w:lineRule="atLeast"/>
      <w:ind w:left="1418" w:hanging="284"/>
      <w:jc w:val="left"/>
    </w:pPr>
    <w:rPr>
      <w:lang w:val="en-US"/>
    </w:rPr>
  </w:style>
  <w:style w:type="paragraph" w:styleId="Listanumerowana">
    <w:name w:val="List Number"/>
    <w:basedOn w:val="Normalny"/>
    <w:rsid w:val="00EB5E90"/>
    <w:pPr>
      <w:tabs>
        <w:tab w:val="left" w:pos="284"/>
        <w:tab w:val="left" w:pos="1134"/>
      </w:tabs>
      <w:spacing w:line="280" w:lineRule="atLeast"/>
      <w:ind w:left="284" w:hanging="284"/>
      <w:jc w:val="left"/>
    </w:pPr>
    <w:rPr>
      <w:lang w:val="en-US"/>
    </w:rPr>
  </w:style>
  <w:style w:type="paragraph" w:styleId="Listanumerowana2">
    <w:name w:val="List Number 2"/>
    <w:basedOn w:val="Normalny"/>
    <w:rsid w:val="00EB5E90"/>
    <w:pPr>
      <w:tabs>
        <w:tab w:val="left" w:pos="567"/>
        <w:tab w:val="left" w:pos="1134"/>
      </w:tabs>
      <w:spacing w:line="280" w:lineRule="atLeast"/>
      <w:ind w:left="851" w:hanging="284"/>
      <w:jc w:val="left"/>
    </w:pPr>
    <w:rPr>
      <w:lang w:val="en-US"/>
    </w:rPr>
  </w:style>
  <w:style w:type="paragraph" w:styleId="Listanumerowana3">
    <w:name w:val="List Number 3"/>
    <w:basedOn w:val="Normalny"/>
    <w:rsid w:val="00EB5E90"/>
    <w:pPr>
      <w:tabs>
        <w:tab w:val="left" w:pos="851"/>
        <w:tab w:val="left" w:pos="1134"/>
      </w:tabs>
      <w:spacing w:line="280" w:lineRule="atLeast"/>
      <w:ind w:left="1135" w:hanging="284"/>
      <w:jc w:val="left"/>
    </w:pPr>
    <w:rPr>
      <w:lang w:val="en-US"/>
    </w:rPr>
  </w:style>
  <w:style w:type="paragraph" w:styleId="Listanumerowana5">
    <w:name w:val="List Number 5"/>
    <w:basedOn w:val="Normalny"/>
    <w:rsid w:val="00EB5E90"/>
    <w:pPr>
      <w:tabs>
        <w:tab w:val="left" w:pos="1134"/>
        <w:tab w:val="left" w:pos="1418"/>
      </w:tabs>
      <w:spacing w:line="280" w:lineRule="atLeast"/>
      <w:ind w:left="1418" w:hanging="284"/>
      <w:jc w:val="left"/>
    </w:pPr>
    <w:rPr>
      <w:lang w:val="en-US"/>
    </w:rPr>
  </w:style>
  <w:style w:type="paragraph" w:styleId="Listanumerowana4">
    <w:name w:val="List Number 4"/>
    <w:basedOn w:val="Normalny"/>
    <w:rsid w:val="00EB5E90"/>
    <w:pPr>
      <w:numPr>
        <w:numId w:val="12"/>
      </w:numPr>
      <w:tabs>
        <w:tab w:val="left" w:pos="1134"/>
        <w:tab w:val="left" w:pos="1418"/>
      </w:tabs>
      <w:spacing w:line="280" w:lineRule="atLeast"/>
      <w:jc w:val="left"/>
    </w:pPr>
    <w:rPr>
      <w:lang w:val="en-US"/>
    </w:rPr>
  </w:style>
  <w:style w:type="paragraph" w:styleId="Listapunktowana5">
    <w:name w:val="List Bullet 5"/>
    <w:basedOn w:val="Normalny"/>
    <w:autoRedefine/>
    <w:rsid w:val="00EB5E90"/>
    <w:pPr>
      <w:tabs>
        <w:tab w:val="left" w:pos="1134"/>
        <w:tab w:val="left" w:pos="1418"/>
      </w:tabs>
      <w:spacing w:line="280" w:lineRule="atLeast"/>
      <w:ind w:left="1702" w:hanging="284"/>
      <w:jc w:val="left"/>
    </w:pPr>
    <w:rPr>
      <w:lang w:val="en-US"/>
    </w:rPr>
  </w:style>
  <w:style w:type="paragraph" w:customStyle="1" w:styleId="AA1stlevelbullet">
    <w:name w:val="AA 1st level bullet"/>
    <w:basedOn w:val="Normalny"/>
    <w:rsid w:val="00EB5E90"/>
    <w:pPr>
      <w:tabs>
        <w:tab w:val="num" w:pos="720"/>
      </w:tabs>
      <w:spacing w:line="280" w:lineRule="atLeast"/>
      <w:ind w:left="284" w:hanging="284"/>
      <w:jc w:val="left"/>
    </w:pPr>
    <w:rPr>
      <w:lang w:val="en-US"/>
    </w:rPr>
  </w:style>
  <w:style w:type="paragraph" w:customStyle="1" w:styleId="AANumbering">
    <w:name w:val="AA Numbering"/>
    <w:basedOn w:val="Normalny"/>
    <w:rsid w:val="00EB5E90"/>
    <w:pPr>
      <w:tabs>
        <w:tab w:val="num" w:pos="283"/>
        <w:tab w:val="num" w:pos="643"/>
        <w:tab w:val="left" w:pos="1134"/>
      </w:tabs>
      <w:spacing w:line="280" w:lineRule="atLeast"/>
      <w:ind w:left="643" w:hanging="360"/>
      <w:jc w:val="left"/>
    </w:pPr>
    <w:rPr>
      <w:lang w:val="en-US"/>
    </w:rPr>
  </w:style>
  <w:style w:type="paragraph" w:styleId="Tekstpodstawowywcity3">
    <w:name w:val="Body Text Indent 3"/>
    <w:basedOn w:val="Normalny"/>
    <w:rsid w:val="00EB5E90"/>
    <w:pPr>
      <w:tabs>
        <w:tab w:val="left" w:pos="3221"/>
        <w:tab w:val="left" w:pos="5070"/>
      </w:tabs>
      <w:ind w:left="3221" w:hanging="3221"/>
    </w:pPr>
    <w:rPr>
      <w:color w:val="000000"/>
    </w:rPr>
  </w:style>
  <w:style w:type="paragraph" w:styleId="NormalnyWeb">
    <w:name w:val="Normal (Web)"/>
    <w:basedOn w:val="Normalny"/>
    <w:uiPriority w:val="99"/>
    <w:rsid w:val="00EB5E90"/>
    <w:pPr>
      <w:spacing w:before="100" w:after="100" w:line="240" w:lineRule="auto"/>
      <w:jc w:val="left"/>
    </w:pPr>
    <w:rPr>
      <w:sz w:val="24"/>
      <w:szCs w:val="24"/>
    </w:rPr>
  </w:style>
  <w:style w:type="character" w:styleId="Hipercze">
    <w:name w:val="Hyperlink"/>
    <w:uiPriority w:val="99"/>
    <w:rsid w:val="00EB5E90"/>
    <w:rPr>
      <w:color w:val="0000FF"/>
      <w:u w:val="single"/>
    </w:rPr>
  </w:style>
  <w:style w:type="character" w:styleId="UyteHipercze">
    <w:name w:val="FollowedHyperlink"/>
    <w:rsid w:val="00EB5E90"/>
    <w:rPr>
      <w:color w:val="800080"/>
      <w:u w:val="single"/>
    </w:rPr>
  </w:style>
  <w:style w:type="paragraph" w:customStyle="1" w:styleId="xl35">
    <w:name w:val="xl35"/>
    <w:basedOn w:val="Normalny"/>
    <w:rsid w:val="00EB5E90"/>
    <w:pPr>
      <w:spacing w:before="100" w:after="100" w:line="240" w:lineRule="auto"/>
      <w:jc w:val="center"/>
    </w:pPr>
    <w:rPr>
      <w:rFonts w:eastAsia="Arial Unicode MS"/>
      <w:b/>
      <w:bCs/>
      <w:sz w:val="16"/>
      <w:szCs w:val="16"/>
      <w:lang w:val="en-US"/>
    </w:rPr>
  </w:style>
  <w:style w:type="paragraph" w:customStyle="1" w:styleId="xl33">
    <w:name w:val="xl33"/>
    <w:basedOn w:val="Normalny"/>
    <w:rsid w:val="00EB5E90"/>
    <w:pPr>
      <w:spacing w:before="100" w:after="100" w:line="240" w:lineRule="auto"/>
      <w:jc w:val="left"/>
    </w:pPr>
    <w:rPr>
      <w:rFonts w:eastAsia="Arial Unicode MS"/>
      <w:b/>
      <w:bCs/>
      <w:sz w:val="16"/>
      <w:szCs w:val="16"/>
      <w:lang w:val="en-US"/>
    </w:rPr>
  </w:style>
  <w:style w:type="paragraph" w:customStyle="1" w:styleId="xl34">
    <w:name w:val="xl34"/>
    <w:basedOn w:val="Normalny"/>
    <w:rsid w:val="00EB5E90"/>
    <w:pPr>
      <w:spacing w:before="100" w:after="100" w:line="240" w:lineRule="auto"/>
      <w:jc w:val="left"/>
    </w:pPr>
    <w:rPr>
      <w:rFonts w:eastAsia="Arial Unicode MS"/>
      <w:sz w:val="16"/>
      <w:szCs w:val="16"/>
      <w:lang w:val="en-US"/>
    </w:rPr>
  </w:style>
  <w:style w:type="paragraph" w:customStyle="1" w:styleId="xl39">
    <w:name w:val="xl39"/>
    <w:basedOn w:val="Normalny"/>
    <w:rsid w:val="00EB5E90"/>
    <w:pPr>
      <w:spacing w:before="100" w:after="100" w:line="240" w:lineRule="auto"/>
      <w:jc w:val="center"/>
    </w:pPr>
    <w:rPr>
      <w:rFonts w:eastAsia="Arial Unicode MS"/>
      <w:sz w:val="16"/>
      <w:szCs w:val="16"/>
      <w:lang w:val="en-US"/>
    </w:rPr>
  </w:style>
  <w:style w:type="paragraph" w:styleId="Plandokumentu">
    <w:name w:val="Document Map"/>
    <w:basedOn w:val="Normalny"/>
    <w:semiHidden/>
    <w:rsid w:val="00EB5E90"/>
    <w:pPr>
      <w:shd w:val="clear" w:color="auto" w:fill="000080"/>
    </w:pPr>
    <w:rPr>
      <w:rFonts w:ascii="Tahoma" w:hAnsi="Tahoma" w:cs="Tahoma"/>
    </w:rPr>
  </w:style>
  <w:style w:type="paragraph" w:styleId="Adreszwrotnynakopercie">
    <w:name w:val="envelope return"/>
    <w:basedOn w:val="Normalny"/>
    <w:rsid w:val="00EB5E90"/>
    <w:pPr>
      <w:tabs>
        <w:tab w:val="left" w:pos="1134"/>
      </w:tabs>
      <w:spacing w:line="280" w:lineRule="atLeast"/>
      <w:jc w:val="left"/>
    </w:pPr>
    <w:rPr>
      <w:lang w:val="en-US"/>
    </w:rPr>
  </w:style>
  <w:style w:type="paragraph" w:styleId="Spistreci5">
    <w:name w:val="toc 5"/>
    <w:basedOn w:val="Normalny"/>
    <w:next w:val="Normalny"/>
    <w:autoRedefine/>
    <w:semiHidden/>
    <w:rsid w:val="00EB5E90"/>
    <w:pPr>
      <w:ind w:left="800"/>
    </w:pPr>
  </w:style>
  <w:style w:type="paragraph" w:styleId="Spistreci4">
    <w:name w:val="toc 4"/>
    <w:basedOn w:val="Normalny"/>
    <w:next w:val="Normalny"/>
    <w:autoRedefine/>
    <w:semiHidden/>
    <w:rsid w:val="00EB5E90"/>
    <w:pPr>
      <w:ind w:left="600"/>
    </w:pPr>
  </w:style>
  <w:style w:type="paragraph" w:styleId="Spistreci7">
    <w:name w:val="toc 7"/>
    <w:basedOn w:val="Normalny"/>
    <w:next w:val="Normalny"/>
    <w:autoRedefine/>
    <w:semiHidden/>
    <w:rsid w:val="00EB5E90"/>
    <w:pPr>
      <w:ind w:left="1200"/>
    </w:pPr>
  </w:style>
  <w:style w:type="paragraph" w:styleId="Spistreci6">
    <w:name w:val="toc 6"/>
    <w:basedOn w:val="Normalny"/>
    <w:next w:val="Normalny"/>
    <w:autoRedefine/>
    <w:semiHidden/>
    <w:rsid w:val="00EB5E90"/>
    <w:pPr>
      <w:ind w:left="1100"/>
    </w:pPr>
  </w:style>
  <w:style w:type="character" w:customStyle="1" w:styleId="sifragmenttext1">
    <w:name w:val="si_fragment_text1"/>
    <w:rsid w:val="00EB5E90"/>
    <w:rPr>
      <w:rFonts w:ascii="Verdana" w:hAnsi="Verdana" w:cs="Verdana"/>
      <w:color w:val="000000"/>
      <w:sz w:val="22"/>
      <w:szCs w:val="22"/>
      <w:u w:val="none"/>
      <w:effect w:val="none"/>
    </w:rPr>
  </w:style>
  <w:style w:type="paragraph" w:customStyle="1" w:styleId="AAFrameAddress">
    <w:name w:val="AA Frame Address"/>
    <w:basedOn w:val="Nagwek1"/>
    <w:rsid w:val="00EB5E90"/>
    <w:pPr>
      <w:framePr w:w="2812" w:h="1701" w:hSpace="142" w:vSpace="142" w:wrap="auto" w:vAnchor="page" w:hAnchor="page" w:x="8024" w:y="2723"/>
      <w:shd w:val="clear" w:color="FFFFFF" w:fill="auto"/>
      <w:tabs>
        <w:tab w:val="num" w:pos="643"/>
      </w:tabs>
      <w:spacing w:before="840" w:after="90" w:line="240" w:lineRule="auto"/>
      <w:ind w:left="643" w:hanging="360"/>
    </w:pPr>
    <w:rPr>
      <w:noProof/>
    </w:rPr>
  </w:style>
  <w:style w:type="paragraph" w:customStyle="1" w:styleId="Styl1">
    <w:name w:val="Styl1"/>
    <w:basedOn w:val="Nagwek1"/>
    <w:rsid w:val="00EB5E90"/>
  </w:style>
  <w:style w:type="paragraph" w:customStyle="1" w:styleId="AA2ndlevelbullet">
    <w:name w:val="AA 2nd level bullet"/>
    <w:basedOn w:val="AA1stlevelbullet"/>
    <w:rsid w:val="00EB5E90"/>
    <w:pPr>
      <w:tabs>
        <w:tab w:val="clear" w:pos="720"/>
      </w:tabs>
      <w:ind w:left="568"/>
    </w:pPr>
  </w:style>
  <w:style w:type="paragraph" w:customStyle="1" w:styleId="Nagwek0">
    <w:name w:val="Nagłówek 0"/>
    <w:basedOn w:val="Normalny"/>
    <w:rsid w:val="00EB5E90"/>
    <w:pPr>
      <w:tabs>
        <w:tab w:val="num" w:pos="643"/>
        <w:tab w:val="num" w:pos="926"/>
        <w:tab w:val="left" w:pos="1134"/>
      </w:tabs>
      <w:spacing w:line="280" w:lineRule="atLeast"/>
      <w:ind w:left="360" w:hanging="360"/>
    </w:pPr>
    <w:rPr>
      <w:b/>
      <w:bCs/>
      <w:sz w:val="40"/>
      <w:szCs w:val="40"/>
    </w:rPr>
  </w:style>
  <w:style w:type="paragraph" w:styleId="Tekstdymka">
    <w:name w:val="Balloon Text"/>
    <w:basedOn w:val="Normalny"/>
    <w:semiHidden/>
    <w:rsid w:val="00EB5E90"/>
    <w:rPr>
      <w:rFonts w:ascii="Tahoma" w:hAnsi="Tahoma" w:cs="Tahoma"/>
      <w:sz w:val="16"/>
      <w:szCs w:val="16"/>
    </w:rPr>
  </w:style>
  <w:style w:type="paragraph" w:customStyle="1" w:styleId="Nagwek1h1Heading1111121111311212111112">
    <w:name w:val="Nagłówek 1.h1.Heading1.1.11.12.111.13.112.121.11112"/>
    <w:basedOn w:val="Normalny"/>
    <w:next w:val="Normalny"/>
    <w:rsid w:val="00EB5E90"/>
    <w:pPr>
      <w:keepNext/>
      <w:spacing w:line="240" w:lineRule="auto"/>
      <w:jc w:val="left"/>
      <w:outlineLvl w:val="0"/>
    </w:pPr>
    <w:rPr>
      <w:b/>
      <w:bCs/>
      <w:sz w:val="20"/>
      <w:szCs w:val="20"/>
    </w:rPr>
  </w:style>
  <w:style w:type="paragraph" w:customStyle="1" w:styleId="ASNagwek1">
    <w:name w:val="AS Nagłówek 1"/>
    <w:basedOn w:val="Normalny"/>
    <w:next w:val="Normalny"/>
    <w:link w:val="ASNagwek1Znak"/>
    <w:autoRedefine/>
    <w:rsid w:val="000734B3"/>
    <w:pPr>
      <w:numPr>
        <w:numId w:val="2"/>
      </w:numPr>
      <w:spacing w:before="240" w:after="360" w:line="360" w:lineRule="auto"/>
    </w:pPr>
    <w:rPr>
      <w:b/>
      <w:bCs/>
      <w:sz w:val="28"/>
      <w:szCs w:val="28"/>
    </w:rPr>
  </w:style>
  <w:style w:type="paragraph" w:customStyle="1" w:styleId="ASNagwek2">
    <w:name w:val="AS Nagłówek 2"/>
    <w:basedOn w:val="ASNagwek1"/>
    <w:link w:val="ASNagwek2Znak"/>
    <w:autoRedefine/>
    <w:rsid w:val="00F80CB0"/>
    <w:pPr>
      <w:numPr>
        <w:ilvl w:val="1"/>
      </w:numPr>
      <w:spacing w:line="240" w:lineRule="auto"/>
    </w:pPr>
    <w:rPr>
      <w:sz w:val="24"/>
      <w:szCs w:val="24"/>
    </w:rPr>
  </w:style>
  <w:style w:type="paragraph" w:customStyle="1" w:styleId="ASNagwek3">
    <w:name w:val="AS Nagłówek 3"/>
    <w:basedOn w:val="ASNagwek2"/>
    <w:next w:val="ASNormalny"/>
    <w:link w:val="ASNagwek3Znak"/>
    <w:autoRedefine/>
    <w:rsid w:val="00E75C0F"/>
    <w:pPr>
      <w:numPr>
        <w:ilvl w:val="2"/>
        <w:numId w:val="10"/>
      </w:numPr>
    </w:pPr>
  </w:style>
  <w:style w:type="paragraph" w:customStyle="1" w:styleId="ASNormalny">
    <w:name w:val="AS Normalny"/>
    <w:basedOn w:val="Normalny"/>
    <w:link w:val="ASNormalnyZnak"/>
    <w:autoRedefine/>
    <w:rsid w:val="0007775F"/>
    <w:pPr>
      <w:numPr>
        <w:numId w:val="21"/>
      </w:numPr>
      <w:tabs>
        <w:tab w:val="left" w:pos="1080"/>
      </w:tabs>
      <w:spacing w:line="360" w:lineRule="auto"/>
      <w:ind w:right="23"/>
    </w:pPr>
    <w:rPr>
      <w:bCs/>
      <w:color w:val="000000"/>
    </w:rPr>
  </w:style>
  <w:style w:type="paragraph" w:customStyle="1" w:styleId="ASNormalnypodpkt1">
    <w:name w:val="AS Normalny podpkt 1)"/>
    <w:basedOn w:val="Normalny"/>
    <w:next w:val="ASNormalny"/>
    <w:rsid w:val="00EB5E90"/>
    <w:pPr>
      <w:numPr>
        <w:numId w:val="5"/>
      </w:numPr>
    </w:pPr>
  </w:style>
  <w:style w:type="paragraph" w:customStyle="1" w:styleId="ASNormalnypodpkta">
    <w:name w:val="AS Normalny podpkt a)"/>
    <w:basedOn w:val="ASNormalnypodpkt1"/>
    <w:next w:val="ASNormalny"/>
    <w:link w:val="ASNormalnypodpktaZnak"/>
    <w:rsid w:val="00EB5E90"/>
    <w:pPr>
      <w:numPr>
        <w:numId w:val="0"/>
      </w:numPr>
      <w:tabs>
        <w:tab w:val="num" w:pos="283"/>
        <w:tab w:val="num" w:pos="643"/>
        <w:tab w:val="num" w:pos="1191"/>
      </w:tabs>
      <w:ind w:left="1191" w:hanging="283"/>
    </w:pPr>
  </w:style>
  <w:style w:type="character" w:customStyle="1" w:styleId="ASNormalnyZnak">
    <w:name w:val="AS Normalny Znak"/>
    <w:link w:val="ASNormalny"/>
    <w:locked/>
    <w:rsid w:val="0007775F"/>
    <w:rPr>
      <w:rFonts w:ascii="Arial" w:hAnsi="Arial" w:cs="Arial"/>
      <w:bCs/>
      <w:color w:val="000000"/>
      <w:sz w:val="22"/>
      <w:szCs w:val="22"/>
      <w:lang w:val="pl-PL" w:eastAsia="pl-PL" w:bidi="ar-SA"/>
    </w:rPr>
  </w:style>
  <w:style w:type="paragraph" w:customStyle="1" w:styleId="ASBullet">
    <w:name w:val="AS Bullet"/>
    <w:basedOn w:val="ASNormalnypodpkta"/>
    <w:next w:val="ASNormalny"/>
    <w:link w:val="ASBulletZnak"/>
    <w:autoRedefine/>
    <w:rsid w:val="00EB5E90"/>
    <w:pPr>
      <w:tabs>
        <w:tab w:val="clear" w:pos="283"/>
        <w:tab w:val="clear" w:pos="643"/>
        <w:tab w:val="clear" w:pos="1191"/>
        <w:tab w:val="num" w:pos="926"/>
        <w:tab w:val="num" w:pos="1209"/>
        <w:tab w:val="num" w:pos="3161"/>
      </w:tabs>
      <w:ind w:left="3161" w:hanging="360"/>
    </w:pPr>
  </w:style>
  <w:style w:type="character" w:customStyle="1" w:styleId="ASNormalnypodpktaZnak">
    <w:name w:val="AS Normalny podpkt a) Znak"/>
    <w:basedOn w:val="ASNormalnyZnak"/>
    <w:link w:val="ASNormalnypodpkta"/>
    <w:locked/>
    <w:rsid w:val="00EB5E90"/>
    <w:rPr>
      <w:rFonts w:ascii="Arial" w:hAnsi="Arial" w:cs="Arial"/>
      <w:bCs/>
      <w:color w:val="000000"/>
      <w:sz w:val="22"/>
      <w:szCs w:val="22"/>
      <w:lang w:val="pl-PL" w:eastAsia="pl-PL" w:bidi="ar-SA"/>
    </w:rPr>
  </w:style>
  <w:style w:type="character" w:customStyle="1" w:styleId="ASBulletZnak">
    <w:name w:val="AS Bullet Znak"/>
    <w:basedOn w:val="ASNormalnypodpktaZnak"/>
    <w:link w:val="ASBullet"/>
    <w:locked/>
    <w:rsid w:val="00EB5E90"/>
    <w:rPr>
      <w:rFonts w:ascii="Arial" w:hAnsi="Arial" w:cs="Arial"/>
      <w:bCs/>
      <w:color w:val="000000"/>
      <w:sz w:val="22"/>
      <w:szCs w:val="22"/>
      <w:lang w:val="pl-PL" w:eastAsia="pl-PL" w:bidi="ar-SA"/>
    </w:rPr>
  </w:style>
  <w:style w:type="paragraph" w:customStyle="1" w:styleId="ASTabela">
    <w:name w:val="AS Tabela"/>
    <w:basedOn w:val="ASNagwek3"/>
    <w:link w:val="ASTabelaZnak"/>
    <w:autoRedefine/>
    <w:rsid w:val="00FC7B49"/>
    <w:pPr>
      <w:numPr>
        <w:ilvl w:val="0"/>
        <w:numId w:val="4"/>
      </w:numPr>
      <w:tabs>
        <w:tab w:val="clear" w:pos="2214"/>
        <w:tab w:val="num" w:pos="1134"/>
        <w:tab w:val="left" w:pos="8460"/>
      </w:tabs>
      <w:spacing w:before="120" w:after="120"/>
      <w:ind w:left="1134" w:right="-159"/>
      <w:outlineLvl w:val="1"/>
    </w:pPr>
    <w:rPr>
      <w:color w:val="000000"/>
      <w:sz w:val="22"/>
      <w:szCs w:val="22"/>
    </w:rPr>
  </w:style>
  <w:style w:type="paragraph" w:customStyle="1" w:styleId="ASSchemat">
    <w:name w:val="AS Schemat"/>
    <w:basedOn w:val="ASTabela"/>
    <w:autoRedefine/>
    <w:rsid w:val="000734B3"/>
    <w:pPr>
      <w:numPr>
        <w:numId w:val="3"/>
      </w:numPr>
      <w:tabs>
        <w:tab w:val="clear" w:pos="1134"/>
        <w:tab w:val="num" w:pos="426"/>
      </w:tabs>
      <w:ind w:left="0" w:firstLine="0"/>
    </w:pPr>
  </w:style>
  <w:style w:type="paragraph" w:styleId="Spistreci8">
    <w:name w:val="toc 8"/>
    <w:basedOn w:val="Normalny"/>
    <w:next w:val="Normalny"/>
    <w:autoRedefine/>
    <w:semiHidden/>
    <w:rsid w:val="00EB5E90"/>
    <w:pPr>
      <w:spacing w:line="240" w:lineRule="auto"/>
      <w:ind w:left="1680"/>
      <w:jc w:val="left"/>
    </w:pPr>
    <w:rPr>
      <w:sz w:val="24"/>
      <w:szCs w:val="24"/>
    </w:rPr>
  </w:style>
  <w:style w:type="paragraph" w:styleId="Spistreci9">
    <w:name w:val="toc 9"/>
    <w:basedOn w:val="Normalny"/>
    <w:next w:val="Normalny"/>
    <w:autoRedefine/>
    <w:semiHidden/>
    <w:rsid w:val="00EB5E90"/>
    <w:pPr>
      <w:spacing w:line="240" w:lineRule="auto"/>
      <w:ind w:left="1920"/>
      <w:jc w:val="left"/>
    </w:pPr>
    <w:rPr>
      <w:sz w:val="24"/>
      <w:szCs w:val="24"/>
    </w:rPr>
  </w:style>
  <w:style w:type="paragraph" w:customStyle="1" w:styleId="Default">
    <w:name w:val="Default"/>
    <w:rsid w:val="00EB5E90"/>
    <w:pPr>
      <w:widowControl w:val="0"/>
      <w:autoSpaceDE w:val="0"/>
      <w:autoSpaceDN w:val="0"/>
      <w:adjustRightInd w:val="0"/>
    </w:pPr>
    <w:rPr>
      <w:rFonts w:ascii="TT E 2 EC 898 8t 00" w:hAnsi="TT E 2 EC 898 8t 00" w:cs="TT E 2 EC 898 8t 00"/>
      <w:color w:val="000000"/>
      <w:sz w:val="24"/>
      <w:szCs w:val="24"/>
    </w:rPr>
  </w:style>
  <w:style w:type="paragraph" w:customStyle="1" w:styleId="CM17">
    <w:name w:val="CM17"/>
    <w:basedOn w:val="Default"/>
    <w:next w:val="Default"/>
    <w:rsid w:val="00EB5E90"/>
    <w:pPr>
      <w:spacing w:after="380"/>
    </w:pPr>
    <w:rPr>
      <w:color w:val="auto"/>
    </w:rPr>
  </w:style>
  <w:style w:type="paragraph" w:customStyle="1" w:styleId="CM6">
    <w:name w:val="CM6"/>
    <w:basedOn w:val="Default"/>
    <w:next w:val="Default"/>
    <w:rsid w:val="00EB5E90"/>
    <w:pPr>
      <w:spacing w:line="380" w:lineRule="atLeast"/>
    </w:pPr>
    <w:rPr>
      <w:color w:val="auto"/>
    </w:rPr>
  </w:style>
  <w:style w:type="paragraph" w:styleId="Indeks1">
    <w:name w:val="index 1"/>
    <w:basedOn w:val="Normalny"/>
    <w:next w:val="Normalny"/>
    <w:autoRedefine/>
    <w:semiHidden/>
    <w:rsid w:val="00EB5E90"/>
    <w:pPr>
      <w:ind w:left="220" w:hanging="220"/>
      <w:jc w:val="left"/>
    </w:pPr>
    <w:rPr>
      <w:sz w:val="18"/>
      <w:szCs w:val="18"/>
    </w:rPr>
  </w:style>
  <w:style w:type="paragraph" w:styleId="Indeks2">
    <w:name w:val="index 2"/>
    <w:basedOn w:val="Normalny"/>
    <w:next w:val="Normalny"/>
    <w:autoRedefine/>
    <w:semiHidden/>
    <w:rsid w:val="00EB5E90"/>
    <w:pPr>
      <w:ind w:left="440" w:hanging="220"/>
      <w:jc w:val="left"/>
    </w:pPr>
    <w:rPr>
      <w:sz w:val="18"/>
      <w:szCs w:val="18"/>
    </w:rPr>
  </w:style>
  <w:style w:type="paragraph" w:styleId="Indeks3">
    <w:name w:val="index 3"/>
    <w:basedOn w:val="Normalny"/>
    <w:next w:val="Normalny"/>
    <w:autoRedefine/>
    <w:semiHidden/>
    <w:rsid w:val="00EB5E90"/>
    <w:pPr>
      <w:ind w:left="660" w:hanging="220"/>
      <w:jc w:val="left"/>
    </w:pPr>
    <w:rPr>
      <w:sz w:val="18"/>
      <w:szCs w:val="18"/>
    </w:rPr>
  </w:style>
  <w:style w:type="paragraph" w:styleId="Indeks4">
    <w:name w:val="index 4"/>
    <w:basedOn w:val="Normalny"/>
    <w:next w:val="Normalny"/>
    <w:autoRedefine/>
    <w:semiHidden/>
    <w:rsid w:val="00EB5E90"/>
    <w:pPr>
      <w:ind w:left="880" w:hanging="220"/>
      <w:jc w:val="left"/>
    </w:pPr>
    <w:rPr>
      <w:sz w:val="18"/>
      <w:szCs w:val="18"/>
    </w:rPr>
  </w:style>
  <w:style w:type="paragraph" w:styleId="Indeks5">
    <w:name w:val="index 5"/>
    <w:basedOn w:val="Normalny"/>
    <w:next w:val="Normalny"/>
    <w:autoRedefine/>
    <w:semiHidden/>
    <w:rsid w:val="00EB5E90"/>
    <w:pPr>
      <w:ind w:left="1100" w:hanging="220"/>
      <w:jc w:val="left"/>
    </w:pPr>
    <w:rPr>
      <w:sz w:val="18"/>
      <w:szCs w:val="18"/>
    </w:rPr>
  </w:style>
  <w:style w:type="paragraph" w:styleId="Indeks6">
    <w:name w:val="index 6"/>
    <w:basedOn w:val="Normalny"/>
    <w:next w:val="Normalny"/>
    <w:autoRedefine/>
    <w:semiHidden/>
    <w:rsid w:val="00EB5E90"/>
    <w:pPr>
      <w:ind w:left="1320" w:hanging="220"/>
      <w:jc w:val="left"/>
    </w:pPr>
    <w:rPr>
      <w:sz w:val="18"/>
      <w:szCs w:val="18"/>
    </w:rPr>
  </w:style>
  <w:style w:type="paragraph" w:styleId="Indeks7">
    <w:name w:val="index 7"/>
    <w:basedOn w:val="Normalny"/>
    <w:next w:val="Normalny"/>
    <w:autoRedefine/>
    <w:semiHidden/>
    <w:rsid w:val="00EB5E90"/>
    <w:pPr>
      <w:ind w:left="1540" w:hanging="220"/>
      <w:jc w:val="left"/>
    </w:pPr>
    <w:rPr>
      <w:sz w:val="18"/>
      <w:szCs w:val="18"/>
    </w:rPr>
  </w:style>
  <w:style w:type="paragraph" w:styleId="Indeks8">
    <w:name w:val="index 8"/>
    <w:basedOn w:val="Normalny"/>
    <w:next w:val="Normalny"/>
    <w:autoRedefine/>
    <w:semiHidden/>
    <w:rsid w:val="00EB5E90"/>
    <w:pPr>
      <w:ind w:left="1760" w:hanging="220"/>
      <w:jc w:val="left"/>
    </w:pPr>
    <w:rPr>
      <w:sz w:val="18"/>
      <w:szCs w:val="18"/>
    </w:rPr>
  </w:style>
  <w:style w:type="paragraph" w:styleId="Indeks9">
    <w:name w:val="index 9"/>
    <w:basedOn w:val="Normalny"/>
    <w:next w:val="Normalny"/>
    <w:autoRedefine/>
    <w:semiHidden/>
    <w:rsid w:val="00EB5E90"/>
    <w:pPr>
      <w:ind w:left="1980" w:hanging="220"/>
      <w:jc w:val="left"/>
    </w:pPr>
    <w:rPr>
      <w:sz w:val="18"/>
      <w:szCs w:val="18"/>
    </w:rPr>
  </w:style>
  <w:style w:type="paragraph" w:styleId="Nagwekindeksu">
    <w:name w:val="index heading"/>
    <w:basedOn w:val="Normalny"/>
    <w:next w:val="Indeks1"/>
    <w:semiHidden/>
    <w:rsid w:val="00EB5E90"/>
    <w:pPr>
      <w:spacing w:before="240" w:after="120"/>
      <w:jc w:val="center"/>
    </w:pPr>
    <w:rPr>
      <w:b/>
      <w:bCs/>
      <w:sz w:val="26"/>
      <w:szCs w:val="26"/>
    </w:rPr>
  </w:style>
  <w:style w:type="paragraph" w:customStyle="1" w:styleId="Default1">
    <w:name w:val="Default1"/>
    <w:rsid w:val="00EB5E90"/>
    <w:pPr>
      <w:widowControl w:val="0"/>
      <w:autoSpaceDE w:val="0"/>
      <w:autoSpaceDN w:val="0"/>
      <w:adjustRightInd w:val="0"/>
    </w:pPr>
    <w:rPr>
      <w:rFonts w:ascii="TT E 2 EC 7 E 68t 00" w:hAnsi="TT E 2 EC 7 E 68t 00" w:cs="TT E 2 EC 7 E 68t 00"/>
      <w:color w:val="000000"/>
      <w:sz w:val="24"/>
      <w:szCs w:val="24"/>
    </w:rPr>
  </w:style>
  <w:style w:type="paragraph" w:customStyle="1" w:styleId="Default1311">
    <w:name w:val="Default1311"/>
    <w:rsid w:val="00EB5E90"/>
    <w:pPr>
      <w:widowControl w:val="0"/>
      <w:autoSpaceDE w:val="0"/>
      <w:autoSpaceDN w:val="0"/>
      <w:adjustRightInd w:val="0"/>
    </w:pPr>
    <w:rPr>
      <w:rFonts w:ascii="TT E 2 EC 7 E 68t 00" w:hAnsi="TT E 2 EC 7 E 68t 00" w:cs="TT E 2 EC 7 E 68t 00"/>
      <w:color w:val="000000"/>
      <w:sz w:val="24"/>
      <w:szCs w:val="24"/>
    </w:rPr>
  </w:style>
  <w:style w:type="character" w:customStyle="1" w:styleId="ASTabelaZnak">
    <w:name w:val="AS Tabela Znak"/>
    <w:link w:val="ASTabela"/>
    <w:locked/>
    <w:rsid w:val="00FC7B49"/>
    <w:rPr>
      <w:rFonts w:ascii="Arial" w:hAnsi="Arial" w:cs="Arial"/>
      <w:b/>
      <w:bCs/>
      <w:color w:val="000000"/>
      <w:sz w:val="22"/>
      <w:szCs w:val="22"/>
    </w:rPr>
  </w:style>
  <w:style w:type="character" w:customStyle="1" w:styleId="ASNagwek2Znak">
    <w:name w:val="AS Nagłówek 2 Znak"/>
    <w:link w:val="ASNagwek2"/>
    <w:locked/>
    <w:rsid w:val="00F80CB0"/>
    <w:rPr>
      <w:rFonts w:ascii="Arial" w:hAnsi="Arial" w:cs="Arial"/>
      <w:b/>
      <w:bCs/>
      <w:sz w:val="24"/>
      <w:szCs w:val="24"/>
      <w:lang w:val="pl-PL" w:eastAsia="pl-PL" w:bidi="ar-SA"/>
    </w:rPr>
  </w:style>
  <w:style w:type="table" w:styleId="Tabela-Siatka">
    <w:name w:val="Table Grid"/>
    <w:basedOn w:val="Standardowy"/>
    <w:rsid w:val="00EB5E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SNagwek1Znak">
    <w:name w:val="AS Nagłówek 1 Znak"/>
    <w:link w:val="ASNagwek1"/>
    <w:locked/>
    <w:rsid w:val="000734B3"/>
    <w:rPr>
      <w:rFonts w:ascii="Arial" w:hAnsi="Arial" w:cs="Arial"/>
      <w:b/>
      <w:bCs/>
      <w:sz w:val="28"/>
      <w:szCs w:val="28"/>
    </w:rPr>
  </w:style>
  <w:style w:type="character" w:customStyle="1" w:styleId="ASNagwek3Znak">
    <w:name w:val="AS Nagłówek 3 Znak"/>
    <w:basedOn w:val="ASNagwek2Znak"/>
    <w:link w:val="ASNagwek3"/>
    <w:locked/>
    <w:rsid w:val="00E75C0F"/>
    <w:rPr>
      <w:rFonts w:ascii="Arial" w:hAnsi="Arial" w:cs="Arial"/>
      <w:b/>
      <w:bCs/>
      <w:sz w:val="24"/>
      <w:szCs w:val="24"/>
      <w:lang w:val="pl-PL" w:eastAsia="pl-PL" w:bidi="ar-SA"/>
    </w:rPr>
  </w:style>
  <w:style w:type="paragraph" w:styleId="Lista2">
    <w:name w:val="List 2"/>
    <w:basedOn w:val="Normalny"/>
    <w:rsid w:val="00EB5E90"/>
    <w:pPr>
      <w:spacing w:line="240" w:lineRule="auto"/>
      <w:ind w:left="566" w:hanging="283"/>
      <w:jc w:val="left"/>
    </w:pPr>
    <w:rPr>
      <w:rFonts w:ascii="Times New Roman" w:hAnsi="Times New Roman" w:cs="Times New Roman"/>
      <w:sz w:val="24"/>
      <w:szCs w:val="24"/>
    </w:rPr>
  </w:style>
  <w:style w:type="paragraph" w:styleId="Lista3">
    <w:name w:val="List 3"/>
    <w:basedOn w:val="Normalny"/>
    <w:rsid w:val="00EB5E90"/>
    <w:pPr>
      <w:spacing w:line="240" w:lineRule="auto"/>
      <w:ind w:left="849" w:hanging="283"/>
      <w:jc w:val="left"/>
    </w:pPr>
    <w:rPr>
      <w:rFonts w:ascii="Times New Roman" w:hAnsi="Times New Roman" w:cs="Times New Roman"/>
      <w:sz w:val="24"/>
      <w:szCs w:val="24"/>
    </w:rPr>
  </w:style>
  <w:style w:type="paragraph" w:styleId="Lista4">
    <w:name w:val="List 4"/>
    <w:basedOn w:val="Normalny"/>
    <w:rsid w:val="00EB5E90"/>
    <w:pPr>
      <w:spacing w:line="240" w:lineRule="auto"/>
      <w:ind w:left="1132" w:hanging="283"/>
      <w:jc w:val="left"/>
    </w:pPr>
    <w:rPr>
      <w:rFonts w:ascii="Times New Roman" w:hAnsi="Times New Roman" w:cs="Times New Roman"/>
      <w:sz w:val="24"/>
      <w:szCs w:val="24"/>
    </w:rPr>
  </w:style>
  <w:style w:type="paragraph" w:styleId="Lista-kontynuacja2">
    <w:name w:val="List Continue 2"/>
    <w:basedOn w:val="Normalny"/>
    <w:rsid w:val="00EB5E90"/>
    <w:pPr>
      <w:spacing w:after="120" w:line="240" w:lineRule="auto"/>
      <w:ind w:left="566"/>
      <w:jc w:val="left"/>
    </w:pPr>
    <w:rPr>
      <w:rFonts w:ascii="Times New Roman" w:hAnsi="Times New Roman" w:cs="Times New Roman"/>
      <w:sz w:val="24"/>
      <w:szCs w:val="24"/>
    </w:rPr>
  </w:style>
  <w:style w:type="paragraph" w:styleId="Tekstpodstawowyzwciciem">
    <w:name w:val="Body Text First Indent"/>
    <w:basedOn w:val="Tekstpodstawowy"/>
    <w:rsid w:val="00EB5E90"/>
    <w:pPr>
      <w:spacing w:after="120" w:line="240" w:lineRule="auto"/>
      <w:ind w:firstLine="210"/>
      <w:jc w:val="left"/>
    </w:pPr>
    <w:rPr>
      <w:rFonts w:ascii="Times New Roman" w:hAnsi="Times New Roman" w:cs="Times New Roman"/>
      <w:b w:val="0"/>
      <w:bCs w:val="0"/>
      <w:sz w:val="24"/>
      <w:szCs w:val="24"/>
    </w:rPr>
  </w:style>
  <w:style w:type="paragraph" w:styleId="Tekstpodstawowyzwciciem2">
    <w:name w:val="Body Text First Indent 2"/>
    <w:basedOn w:val="Tekstpodstawowywcity"/>
    <w:rsid w:val="00EB5E90"/>
    <w:pPr>
      <w:spacing w:after="120" w:line="240" w:lineRule="auto"/>
      <w:ind w:left="283" w:firstLine="210"/>
      <w:jc w:val="left"/>
    </w:pPr>
    <w:rPr>
      <w:rFonts w:ascii="Times New Roman" w:hAnsi="Times New Roman" w:cs="Times New Roman"/>
      <w:sz w:val="24"/>
      <w:szCs w:val="24"/>
    </w:rPr>
  </w:style>
  <w:style w:type="paragraph" w:customStyle="1" w:styleId="CharCharZnakZnakCharChar">
    <w:name w:val="Char Char Znak Znak Char Char"/>
    <w:basedOn w:val="Normalny"/>
    <w:autoRedefine/>
    <w:rsid w:val="00EB5E90"/>
    <w:pPr>
      <w:spacing w:after="120" w:line="240" w:lineRule="exact"/>
      <w:jc w:val="left"/>
    </w:pPr>
    <w:rPr>
      <w:sz w:val="20"/>
      <w:szCs w:val="20"/>
      <w:lang w:val="en-US" w:eastAsia="en-US"/>
    </w:rPr>
  </w:style>
  <w:style w:type="paragraph" w:styleId="Tematkomentarza">
    <w:name w:val="annotation subject"/>
    <w:basedOn w:val="Tekstkomentarza"/>
    <w:next w:val="Tekstkomentarza"/>
    <w:semiHidden/>
    <w:rsid w:val="00EB5E90"/>
    <w:rPr>
      <w:b/>
      <w:bCs/>
      <w:sz w:val="20"/>
      <w:szCs w:val="20"/>
    </w:rPr>
  </w:style>
  <w:style w:type="numbering" w:styleId="1ai">
    <w:name w:val="Outline List 1"/>
    <w:basedOn w:val="Bezlisty"/>
    <w:rsid w:val="00EB5E90"/>
    <w:pPr>
      <w:numPr>
        <w:numId w:val="8"/>
      </w:numPr>
    </w:pPr>
  </w:style>
  <w:style w:type="paragraph" w:customStyle="1" w:styleId="INSTRGRUBY">
    <w:name w:val="INSTR_GRUBY"/>
    <w:basedOn w:val="Normalny"/>
    <w:next w:val="Normalny"/>
    <w:rsid w:val="00EB5E90"/>
    <w:pPr>
      <w:tabs>
        <w:tab w:val="left" w:pos="1134"/>
      </w:tabs>
      <w:spacing w:line="360" w:lineRule="auto"/>
    </w:pPr>
    <w:rPr>
      <w:rFonts w:cs="Times New Roman"/>
      <w:b/>
      <w:bCs/>
      <w:szCs w:val="20"/>
      <w:lang w:val="en-US"/>
    </w:rPr>
  </w:style>
  <w:style w:type="paragraph" w:customStyle="1" w:styleId="INSPKT">
    <w:name w:val="INS_PKT"/>
    <w:basedOn w:val="Normalny"/>
    <w:rsid w:val="00EB5E90"/>
    <w:pPr>
      <w:tabs>
        <w:tab w:val="num" w:pos="360"/>
        <w:tab w:val="left" w:pos="567"/>
      </w:tabs>
      <w:spacing w:before="120" w:line="360" w:lineRule="auto"/>
    </w:pPr>
    <w:rPr>
      <w:color w:val="000000"/>
    </w:rPr>
  </w:style>
  <w:style w:type="character" w:customStyle="1" w:styleId="INSTRUKCJATEKSTZnak">
    <w:name w:val="INSTRUKCJA_TEKST Znak"/>
    <w:link w:val="INSTRUKCJATEKST"/>
    <w:locked/>
    <w:rsid w:val="00EB5E90"/>
    <w:rPr>
      <w:rFonts w:ascii="Arial" w:hAnsi="Arial" w:cs="Arial"/>
      <w:sz w:val="22"/>
      <w:szCs w:val="22"/>
      <w:lang w:val="pl-PL" w:eastAsia="pl-PL" w:bidi="ar-SA"/>
    </w:rPr>
  </w:style>
  <w:style w:type="paragraph" w:customStyle="1" w:styleId="INSTRUKCJATEKST">
    <w:name w:val="INSTRUKCJA_TEKST"/>
    <w:basedOn w:val="Tekstpodstawowy2"/>
    <w:link w:val="INSTRUKCJATEKSTZnak"/>
    <w:rsid w:val="00EB5E90"/>
    <w:rPr>
      <w:rFonts w:ascii="Arial" w:hAnsi="Arial" w:cs="Arial"/>
      <w:sz w:val="22"/>
      <w:szCs w:val="22"/>
    </w:rPr>
  </w:style>
  <w:style w:type="character" w:customStyle="1" w:styleId="INSTEKSTZnakZnak">
    <w:name w:val="INS_TEKST Znak Znak"/>
    <w:basedOn w:val="INSTRUKCJATEKSTZnak"/>
    <w:link w:val="INSTEKST"/>
    <w:locked/>
    <w:rsid w:val="00EB5E90"/>
    <w:rPr>
      <w:rFonts w:ascii="Arial" w:hAnsi="Arial" w:cs="Arial"/>
      <w:sz w:val="22"/>
      <w:szCs w:val="22"/>
      <w:lang w:val="pl-PL" w:eastAsia="pl-PL" w:bidi="ar-SA"/>
    </w:rPr>
  </w:style>
  <w:style w:type="paragraph" w:customStyle="1" w:styleId="INSTEKST">
    <w:name w:val="INS_TEKST"/>
    <w:basedOn w:val="Tekstpodstawowy"/>
    <w:link w:val="INSTEKSTZnakZnak"/>
    <w:rsid w:val="00EB5E90"/>
    <w:pPr>
      <w:tabs>
        <w:tab w:val="left" w:pos="1134"/>
      </w:tabs>
      <w:spacing w:after="120" w:line="360" w:lineRule="auto"/>
      <w:ind w:firstLine="851"/>
    </w:pPr>
    <w:rPr>
      <w:b w:val="0"/>
      <w:bCs w:val="0"/>
    </w:rPr>
  </w:style>
  <w:style w:type="character" w:customStyle="1" w:styleId="Nagwek3Znak">
    <w:name w:val="Nagłówek 3 Znak"/>
    <w:aliases w:val="INSTR_Nagłówek 3 Znak"/>
    <w:link w:val="Nagwek3"/>
    <w:locked/>
    <w:rsid w:val="00EB5E90"/>
    <w:rPr>
      <w:rFonts w:ascii="Arial" w:hAnsi="Arial" w:cs="Arial"/>
      <w:b/>
      <w:bCs/>
      <w:sz w:val="24"/>
      <w:szCs w:val="24"/>
      <w:lang w:val="pl-PL" w:eastAsia="pl-PL" w:bidi="ar-SA"/>
    </w:rPr>
  </w:style>
  <w:style w:type="paragraph" w:styleId="Legenda">
    <w:name w:val="caption"/>
    <w:basedOn w:val="Normalny"/>
    <w:next w:val="Normalny"/>
    <w:qFormat/>
    <w:rsid w:val="00EB5E90"/>
    <w:pPr>
      <w:spacing w:line="240" w:lineRule="auto"/>
      <w:jc w:val="left"/>
    </w:pPr>
    <w:rPr>
      <w:rFonts w:ascii="Times New Roman" w:hAnsi="Times New Roman" w:cs="Times New Roman"/>
      <w:b/>
      <w:bCs/>
      <w:sz w:val="20"/>
      <w:szCs w:val="20"/>
    </w:rPr>
  </w:style>
  <w:style w:type="paragraph" w:styleId="Tytu">
    <w:name w:val="Title"/>
    <w:basedOn w:val="Normalny"/>
    <w:qFormat/>
    <w:rsid w:val="00EB5E90"/>
    <w:pPr>
      <w:spacing w:line="240" w:lineRule="auto"/>
      <w:jc w:val="center"/>
    </w:pPr>
    <w:rPr>
      <w:rFonts w:ascii="Times New Roman" w:hAnsi="Times New Roman" w:cs="Times New Roman"/>
      <w:b/>
      <w:bCs/>
      <w:szCs w:val="24"/>
    </w:rPr>
  </w:style>
  <w:style w:type="character" w:customStyle="1" w:styleId="StylLegendaZnakZnak">
    <w:name w:val="Styl Legenda Znak Znak"/>
    <w:link w:val="StylLegenda"/>
    <w:locked/>
    <w:rsid w:val="00EB5E90"/>
    <w:rPr>
      <w:rFonts w:ascii="Arial" w:hAnsi="Arial" w:cs="Arial"/>
      <w:b/>
      <w:bCs/>
      <w:sz w:val="22"/>
      <w:lang w:val="en-US" w:eastAsia="pl-PL" w:bidi="ar-SA"/>
    </w:rPr>
  </w:style>
  <w:style w:type="paragraph" w:customStyle="1" w:styleId="StylLegenda">
    <w:name w:val="Styl Legenda"/>
    <w:basedOn w:val="Legenda"/>
    <w:link w:val="StylLegendaZnakZnak"/>
    <w:autoRedefine/>
    <w:rsid w:val="00EB5E90"/>
    <w:pPr>
      <w:tabs>
        <w:tab w:val="left" w:pos="567"/>
      </w:tabs>
      <w:spacing w:before="120" w:after="120" w:line="360" w:lineRule="auto"/>
      <w:jc w:val="both"/>
    </w:pPr>
    <w:rPr>
      <w:rFonts w:ascii="Arial" w:hAnsi="Arial" w:cs="Arial"/>
      <w:sz w:val="22"/>
      <w:lang w:val="en-US"/>
    </w:rPr>
  </w:style>
  <w:style w:type="paragraph" w:customStyle="1" w:styleId="INSTRZMIANA">
    <w:name w:val="INSTR_ZMIANA"/>
    <w:basedOn w:val="Normalny"/>
    <w:rsid w:val="00EB5E90"/>
    <w:pPr>
      <w:spacing w:after="120" w:line="240" w:lineRule="exact"/>
      <w:jc w:val="left"/>
    </w:pPr>
    <w:rPr>
      <w:b/>
      <w:bCs/>
      <w:sz w:val="20"/>
      <w:szCs w:val="20"/>
      <w:lang w:eastAsia="en-US"/>
    </w:rPr>
  </w:style>
  <w:style w:type="paragraph" w:customStyle="1" w:styleId="INSNAG3">
    <w:name w:val="INS_NAG3"/>
    <w:basedOn w:val="Nagwek3"/>
    <w:rsid w:val="00EB5E90"/>
    <w:pPr>
      <w:tabs>
        <w:tab w:val="num" w:pos="-1800"/>
        <w:tab w:val="num" w:pos="360"/>
        <w:tab w:val="left" w:pos="1134"/>
        <w:tab w:val="num" w:pos="2160"/>
      </w:tabs>
      <w:spacing w:before="600" w:after="360" w:line="240" w:lineRule="auto"/>
      <w:ind w:left="-1800" w:hanging="180"/>
    </w:pPr>
    <w:rPr>
      <w:rFonts w:ascii="Times New Roman" w:hAnsi="Times New Roman" w:cs="Times New Roman"/>
    </w:rPr>
  </w:style>
  <w:style w:type="paragraph" w:customStyle="1" w:styleId="TABELA1">
    <w:name w:val="TABELA1"/>
    <w:basedOn w:val="Normalny"/>
    <w:autoRedefine/>
    <w:rsid w:val="00EB5E90"/>
    <w:pPr>
      <w:tabs>
        <w:tab w:val="left" w:pos="567"/>
      </w:tabs>
      <w:spacing w:line="360" w:lineRule="exact"/>
    </w:pPr>
    <w:rPr>
      <w:i/>
      <w:iCs/>
    </w:rPr>
  </w:style>
  <w:style w:type="paragraph" w:customStyle="1" w:styleId="xl24">
    <w:name w:val="xl24"/>
    <w:basedOn w:val="Normalny"/>
    <w:rsid w:val="00EB5E90"/>
    <w:pPr>
      <w:pBdr>
        <w:top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5">
    <w:name w:val="xl25"/>
    <w:basedOn w:val="Normalny"/>
    <w:rsid w:val="00EB5E90"/>
    <w:pPr>
      <w:pBdr>
        <w:top w:val="single" w:sz="8" w:space="0" w:color="auto"/>
        <w:left w:val="single" w:sz="4" w:space="0" w:color="auto"/>
        <w:bottom w:val="single" w:sz="8" w:space="0" w:color="auto"/>
        <w:right w:val="single" w:sz="8" w:space="0" w:color="000000"/>
      </w:pBdr>
      <w:spacing w:before="100" w:beforeAutospacing="1" w:after="100" w:afterAutospacing="1" w:line="240" w:lineRule="auto"/>
      <w:jc w:val="center"/>
    </w:pPr>
    <w:rPr>
      <w:rFonts w:ascii="Lucida Sans" w:hAnsi="Lucida Sans" w:cs="Times New Roman"/>
      <w:b/>
      <w:bCs/>
      <w:sz w:val="14"/>
      <w:szCs w:val="14"/>
    </w:rPr>
  </w:style>
  <w:style w:type="paragraph" w:customStyle="1" w:styleId="xl26">
    <w:name w:val="xl26"/>
    <w:basedOn w:val="Normalny"/>
    <w:rsid w:val="00EB5E90"/>
    <w:pPr>
      <w:pBdr>
        <w:top w:val="single" w:sz="8" w:space="0" w:color="auto"/>
        <w:bottom w:val="single" w:sz="8" w:space="0" w:color="auto"/>
        <w:right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7">
    <w:name w:val="xl27"/>
    <w:basedOn w:val="Normalny"/>
    <w:rsid w:val="00EB5E90"/>
    <w:pPr>
      <w:pBdr>
        <w:top w:val="single" w:sz="8" w:space="0" w:color="auto"/>
        <w:bottom w:val="single" w:sz="8" w:space="0" w:color="auto"/>
        <w:right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8">
    <w:name w:val="xl28"/>
    <w:basedOn w:val="Normalny"/>
    <w:rsid w:val="00EB5E90"/>
    <w:pPr>
      <w:pBdr>
        <w:top w:val="single" w:sz="8" w:space="0" w:color="auto"/>
        <w:left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9">
    <w:name w:val="xl29"/>
    <w:basedOn w:val="Normalny"/>
    <w:rsid w:val="00EB5E90"/>
    <w:pPr>
      <w:pBdr>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30">
    <w:name w:val="xl30"/>
    <w:basedOn w:val="Normalny"/>
    <w:rsid w:val="00EB5E90"/>
    <w:pPr>
      <w:pBdr>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31">
    <w:name w:val="xl31"/>
    <w:basedOn w:val="Normalny"/>
    <w:rsid w:val="00EB5E90"/>
    <w:pPr>
      <w:pBdr>
        <w:left w:val="single" w:sz="4" w:space="0" w:color="auto"/>
        <w:bottom w:val="single" w:sz="4" w:space="0" w:color="auto"/>
        <w:right w:val="single" w:sz="4" w:space="0" w:color="auto"/>
      </w:pBdr>
      <w:spacing w:before="100" w:beforeAutospacing="1" w:after="100" w:afterAutospacing="1" w:line="240" w:lineRule="auto"/>
      <w:jc w:val="center"/>
    </w:pPr>
    <w:rPr>
      <w:rFonts w:ascii="Lucida Sans" w:hAnsi="Lucida Sans" w:cs="Times New Roman"/>
      <w:sz w:val="14"/>
      <w:szCs w:val="14"/>
    </w:rPr>
  </w:style>
  <w:style w:type="paragraph" w:customStyle="1" w:styleId="xl32">
    <w:name w:val="xl32"/>
    <w:basedOn w:val="Normalny"/>
    <w:rsid w:val="00EB5E90"/>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22">
    <w:name w:val="xl22"/>
    <w:basedOn w:val="Normalny"/>
    <w:rsid w:val="00EB5E90"/>
    <w:pPr>
      <w:pBdr>
        <w:top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3">
    <w:name w:val="xl23"/>
    <w:basedOn w:val="Normalny"/>
    <w:rsid w:val="00EB5E90"/>
    <w:pPr>
      <w:pBdr>
        <w:top w:val="single" w:sz="8" w:space="0" w:color="auto"/>
        <w:left w:val="single" w:sz="4" w:space="0" w:color="auto"/>
        <w:bottom w:val="single" w:sz="8" w:space="0" w:color="auto"/>
        <w:right w:val="single" w:sz="8" w:space="0" w:color="000000"/>
      </w:pBdr>
      <w:spacing w:before="100" w:beforeAutospacing="1" w:after="100" w:afterAutospacing="1" w:line="240" w:lineRule="auto"/>
      <w:jc w:val="center"/>
    </w:pPr>
    <w:rPr>
      <w:rFonts w:ascii="Lucida Sans" w:hAnsi="Lucida Sans" w:cs="Times New Roman"/>
      <w:b/>
      <w:bCs/>
      <w:sz w:val="14"/>
      <w:szCs w:val="14"/>
    </w:rPr>
  </w:style>
  <w:style w:type="numbering" w:customStyle="1" w:styleId="StylPunktowane2">
    <w:name w:val="Styl Punktowane_2"/>
    <w:rsid w:val="00EB5E90"/>
    <w:pPr>
      <w:numPr>
        <w:numId w:val="11"/>
      </w:numPr>
    </w:pPr>
  </w:style>
  <w:style w:type="character" w:styleId="Uwydatnienie">
    <w:name w:val="Emphasis"/>
    <w:qFormat/>
    <w:rsid w:val="00EB5E90"/>
    <w:rPr>
      <w:i/>
      <w:iCs/>
    </w:rPr>
  </w:style>
  <w:style w:type="paragraph" w:customStyle="1" w:styleId="CharCharCharZnakZnakZnakZnakCharCharZnakZnakZnak1ZnakZnakZnakZnakZnakZnakZnakZnakZnakZnakZnakZnakZnakZnakZnakZnakZnakZnakZnakZnakZnakZnakZnakZnakZnakZnakZnakZnak">
    <w:name w:val="Char Char Char Znak Znak Znak Znak Char Char Znak Znak Znak1 Znak Znak Znak Znak Znak Znak Znak Znak Znak Znak Znak Znak Znak Znak Znak Znak Znak Znak Znak Znak Znak Znak Znak Znak Znak Znak Znak Znak"/>
    <w:basedOn w:val="Normalny"/>
    <w:rsid w:val="00EB5E90"/>
    <w:pPr>
      <w:spacing w:after="120" w:line="240" w:lineRule="exact"/>
      <w:jc w:val="left"/>
    </w:pPr>
    <w:rPr>
      <w:rFonts w:ascii="Verdana" w:hAnsi="Verdana" w:cs="Verdana"/>
      <w:sz w:val="20"/>
      <w:szCs w:val="20"/>
      <w:lang w:val="en-US" w:eastAsia="en-US"/>
    </w:rPr>
  </w:style>
  <w:style w:type="paragraph" w:customStyle="1" w:styleId="ZnakZnakZnakZnakZnakZnakCharCharZnakZnakCharChar">
    <w:name w:val="Znak Znak Znak Znak Znak Znak Char Char Znak Znak Char Char"/>
    <w:basedOn w:val="Normalny"/>
    <w:rsid w:val="00EB5E90"/>
    <w:pPr>
      <w:spacing w:after="120" w:line="240" w:lineRule="exact"/>
    </w:pPr>
    <w:rPr>
      <w:rFonts w:ascii="Verdana" w:hAnsi="Verdana" w:cs="Verdana"/>
      <w:sz w:val="20"/>
      <w:szCs w:val="20"/>
      <w:lang w:val="en-US" w:eastAsia="en-US"/>
    </w:rPr>
  </w:style>
  <w:style w:type="paragraph" w:customStyle="1" w:styleId="CharChar">
    <w:name w:val="Char Char"/>
    <w:basedOn w:val="Normalny"/>
    <w:rsid w:val="00EB5E90"/>
    <w:pPr>
      <w:spacing w:after="120" w:line="240" w:lineRule="exact"/>
      <w:jc w:val="left"/>
    </w:pPr>
    <w:rPr>
      <w:rFonts w:ascii="Verdana" w:hAnsi="Verdana" w:cs="Verdana"/>
      <w:noProof/>
      <w:sz w:val="20"/>
      <w:szCs w:val="20"/>
      <w:lang w:val="en-US" w:eastAsia="en-US"/>
    </w:rPr>
  </w:style>
  <w:style w:type="paragraph" w:customStyle="1" w:styleId="CharCharZnakZnakCharChar0">
    <w:name w:val="Char Char Znak Znak Char Char"/>
    <w:basedOn w:val="Normalny"/>
    <w:autoRedefine/>
    <w:rsid w:val="00EB5E90"/>
    <w:pPr>
      <w:spacing w:after="120" w:line="240" w:lineRule="exact"/>
      <w:jc w:val="left"/>
    </w:pPr>
    <w:rPr>
      <w:sz w:val="20"/>
      <w:szCs w:val="20"/>
      <w:lang w:val="en-US" w:eastAsia="en-US"/>
    </w:rPr>
  </w:style>
  <w:style w:type="paragraph" w:customStyle="1" w:styleId="Znak">
    <w:name w:val="Znak"/>
    <w:basedOn w:val="Normalny"/>
    <w:autoRedefine/>
    <w:rsid w:val="00EB5E90"/>
    <w:pPr>
      <w:spacing w:after="120" w:line="240" w:lineRule="exact"/>
      <w:jc w:val="left"/>
    </w:pPr>
    <w:rPr>
      <w:sz w:val="20"/>
      <w:szCs w:val="20"/>
      <w:lang w:val="en-US" w:eastAsia="en-US"/>
    </w:rPr>
  </w:style>
  <w:style w:type="paragraph" w:customStyle="1" w:styleId="CharChar1">
    <w:name w:val="Char Char1"/>
    <w:basedOn w:val="Normalny"/>
    <w:autoRedefine/>
    <w:rsid w:val="00B952B8"/>
    <w:pPr>
      <w:spacing w:after="120" w:line="240" w:lineRule="exact"/>
      <w:jc w:val="left"/>
    </w:pPr>
    <w:rPr>
      <w:sz w:val="20"/>
      <w:szCs w:val="20"/>
      <w:lang w:val="en-US" w:eastAsia="en-US"/>
    </w:rPr>
  </w:style>
  <w:style w:type="character" w:customStyle="1" w:styleId="st">
    <w:name w:val="st"/>
    <w:basedOn w:val="Domylnaczcionkaakapitu"/>
    <w:rsid w:val="005D2CD2"/>
  </w:style>
  <w:style w:type="character" w:styleId="Pogrubienie">
    <w:name w:val="Strong"/>
    <w:qFormat/>
    <w:rsid w:val="00196AB2"/>
    <w:rPr>
      <w:b/>
      <w:bCs/>
    </w:rPr>
  </w:style>
  <w:style w:type="character" w:styleId="Tekstzastpczy">
    <w:name w:val="Placeholder Text"/>
    <w:basedOn w:val="Domylnaczcionkaakapitu"/>
    <w:uiPriority w:val="99"/>
    <w:semiHidden/>
    <w:rsid w:val="00695023"/>
    <w:rPr>
      <w:color w:val="808080"/>
    </w:rPr>
  </w:style>
  <w:style w:type="character" w:customStyle="1" w:styleId="highlight">
    <w:name w:val="highlight"/>
    <w:basedOn w:val="Domylnaczcionkaakapitu"/>
    <w:rsid w:val="00474DA7"/>
  </w:style>
  <w:style w:type="character" w:customStyle="1" w:styleId="ZwykytekstZnak">
    <w:name w:val="Zwykły tekst Znak"/>
    <w:basedOn w:val="Domylnaczcionkaakapitu"/>
    <w:link w:val="Zwykytekst"/>
    <w:uiPriority w:val="99"/>
    <w:locked/>
    <w:rsid w:val="00D10595"/>
    <w:rPr>
      <w:rFonts w:ascii="Courier New" w:hAnsi="Courier New" w:cs="Courier New"/>
      <w:sz w:val="22"/>
      <w:szCs w:val="22"/>
    </w:rPr>
  </w:style>
  <w:style w:type="paragraph" w:styleId="Poprawka">
    <w:name w:val="Revision"/>
    <w:hidden/>
    <w:uiPriority w:val="99"/>
    <w:semiHidden/>
    <w:rsid w:val="00DD0FFC"/>
    <w:rPr>
      <w:rFonts w:ascii="Arial" w:hAnsi="Arial" w:cs="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EB5E90"/>
    <w:pPr>
      <w:spacing w:line="360" w:lineRule="atLeast"/>
      <w:jc w:val="both"/>
    </w:pPr>
    <w:rPr>
      <w:rFonts w:ascii="Arial" w:hAnsi="Arial" w:cs="Arial"/>
      <w:sz w:val="22"/>
      <w:szCs w:val="22"/>
    </w:rPr>
  </w:style>
  <w:style w:type="paragraph" w:styleId="Nagwek1">
    <w:name w:val="heading 1"/>
    <w:aliases w:val="h1,Heading1,1,11,12,111,13,112,121,1111,h11,Heading11,14,113,122,1112,131,1121,1211,11111,h12,Heading12,15,114,123,1113,132,1122,1212,11112,h111,Heading111,141,1131,1221,11121,1311,11211,12111,111111,h13,Heading13,16,115,124,1114,133,1123"/>
    <w:basedOn w:val="Normalny"/>
    <w:next w:val="Normalny"/>
    <w:qFormat/>
    <w:rsid w:val="00EB5E90"/>
    <w:pPr>
      <w:keepNext/>
      <w:spacing w:before="240" w:after="240"/>
      <w:ind w:left="360"/>
      <w:jc w:val="left"/>
      <w:outlineLvl w:val="0"/>
    </w:pPr>
    <w:rPr>
      <w:b/>
      <w:bCs/>
      <w:sz w:val="28"/>
      <w:szCs w:val="28"/>
    </w:rPr>
  </w:style>
  <w:style w:type="paragraph" w:styleId="Nagwek2">
    <w:name w:val="heading 2"/>
    <w:aliases w:val="Nagłówek_bj 2"/>
    <w:basedOn w:val="Normalny"/>
    <w:next w:val="Normalny"/>
    <w:qFormat/>
    <w:rsid w:val="00EB5E90"/>
    <w:pPr>
      <w:keepNext/>
      <w:jc w:val="left"/>
      <w:outlineLvl w:val="1"/>
    </w:pPr>
    <w:rPr>
      <w:b/>
      <w:bCs/>
      <w:sz w:val="26"/>
      <w:szCs w:val="26"/>
    </w:rPr>
  </w:style>
  <w:style w:type="paragraph" w:styleId="Nagwek3">
    <w:name w:val="heading 3"/>
    <w:aliases w:val="INSTR_Nagłówek 3"/>
    <w:basedOn w:val="Normalny"/>
    <w:next w:val="Normalny"/>
    <w:link w:val="Nagwek3Znak"/>
    <w:qFormat/>
    <w:rsid w:val="00EB5E90"/>
    <w:pPr>
      <w:keepNext/>
      <w:spacing w:before="240" w:after="60"/>
      <w:outlineLvl w:val="2"/>
    </w:pPr>
    <w:rPr>
      <w:b/>
      <w:bCs/>
      <w:sz w:val="24"/>
      <w:szCs w:val="24"/>
    </w:rPr>
  </w:style>
  <w:style w:type="paragraph" w:styleId="Nagwek4">
    <w:name w:val="heading 4"/>
    <w:basedOn w:val="Normalny"/>
    <w:next w:val="Normalny"/>
    <w:qFormat/>
    <w:rsid w:val="00EB5E90"/>
    <w:pPr>
      <w:keepNext/>
      <w:tabs>
        <w:tab w:val="num" w:pos="864"/>
      </w:tabs>
      <w:autoSpaceDE w:val="0"/>
      <w:autoSpaceDN w:val="0"/>
      <w:ind w:left="864" w:hanging="864"/>
      <w:jc w:val="center"/>
      <w:outlineLvl w:val="3"/>
    </w:pPr>
    <w:rPr>
      <w:b/>
      <w:bCs/>
    </w:rPr>
  </w:style>
  <w:style w:type="paragraph" w:styleId="Nagwek5">
    <w:name w:val="heading 5"/>
    <w:basedOn w:val="Normalny"/>
    <w:next w:val="Normalny"/>
    <w:qFormat/>
    <w:rsid w:val="00EB5E90"/>
    <w:pPr>
      <w:tabs>
        <w:tab w:val="num" w:pos="1008"/>
      </w:tabs>
      <w:spacing w:before="240" w:after="60"/>
      <w:ind w:left="1008" w:hanging="1008"/>
      <w:outlineLvl w:val="4"/>
    </w:pPr>
    <w:rPr>
      <w:b/>
      <w:bCs/>
      <w:i/>
      <w:iCs/>
      <w:sz w:val="26"/>
      <w:szCs w:val="26"/>
    </w:rPr>
  </w:style>
  <w:style w:type="paragraph" w:styleId="Nagwek6">
    <w:name w:val="heading 6"/>
    <w:basedOn w:val="Normalny"/>
    <w:next w:val="Normalny"/>
    <w:qFormat/>
    <w:rsid w:val="00EB5E90"/>
    <w:pPr>
      <w:tabs>
        <w:tab w:val="num" w:pos="1152"/>
      </w:tabs>
      <w:spacing w:before="240" w:after="60"/>
      <w:ind w:left="1152" w:hanging="1152"/>
      <w:outlineLvl w:val="5"/>
    </w:pPr>
    <w:rPr>
      <w:b/>
      <w:bCs/>
    </w:rPr>
  </w:style>
  <w:style w:type="paragraph" w:styleId="Nagwek7">
    <w:name w:val="heading 7"/>
    <w:basedOn w:val="Normalny"/>
    <w:next w:val="Normalny"/>
    <w:qFormat/>
    <w:rsid w:val="00EB5E90"/>
    <w:pPr>
      <w:tabs>
        <w:tab w:val="num" w:pos="1296"/>
      </w:tabs>
      <w:ind w:left="1296" w:hanging="1296"/>
      <w:outlineLvl w:val="6"/>
    </w:pPr>
    <w:rPr>
      <w:sz w:val="24"/>
      <w:szCs w:val="24"/>
    </w:rPr>
  </w:style>
  <w:style w:type="paragraph" w:styleId="Nagwek8">
    <w:name w:val="heading 8"/>
    <w:basedOn w:val="Normalny"/>
    <w:next w:val="Normalny"/>
    <w:qFormat/>
    <w:rsid w:val="00EB5E90"/>
    <w:pPr>
      <w:tabs>
        <w:tab w:val="num" w:pos="1440"/>
      </w:tabs>
      <w:spacing w:before="240" w:after="60"/>
      <w:ind w:left="1440" w:hanging="1440"/>
      <w:outlineLvl w:val="7"/>
    </w:pPr>
    <w:rPr>
      <w:i/>
      <w:iCs/>
      <w:sz w:val="24"/>
      <w:szCs w:val="24"/>
    </w:rPr>
  </w:style>
  <w:style w:type="paragraph" w:styleId="Nagwek9">
    <w:name w:val="heading 9"/>
    <w:basedOn w:val="Normalny"/>
    <w:next w:val="Normalny"/>
    <w:qFormat/>
    <w:rsid w:val="00EB5E90"/>
    <w:pPr>
      <w:tabs>
        <w:tab w:val="num" w:pos="1584"/>
      </w:tabs>
      <w:spacing w:before="240" w:after="60"/>
      <w:ind w:left="1584" w:hanging="1584"/>
      <w:outlineLvl w:val="8"/>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aliases w:val="b,b1"/>
    <w:basedOn w:val="Normalny"/>
    <w:rsid w:val="00EB5E90"/>
    <w:rPr>
      <w:b/>
      <w:bCs/>
    </w:rPr>
  </w:style>
  <w:style w:type="paragraph" w:styleId="Tekstprzypisudolnego">
    <w:name w:val="footnote text"/>
    <w:basedOn w:val="Normalny"/>
    <w:semiHidden/>
    <w:rsid w:val="00EB5E90"/>
  </w:style>
  <w:style w:type="character" w:styleId="Odwoanieprzypisudolnego">
    <w:name w:val="footnote reference"/>
    <w:semiHidden/>
    <w:rsid w:val="00EB5E90"/>
    <w:rPr>
      <w:vertAlign w:val="superscript"/>
    </w:rPr>
  </w:style>
  <w:style w:type="paragraph" w:styleId="Zwykytekst">
    <w:name w:val="Plain Text"/>
    <w:basedOn w:val="Normalny"/>
    <w:link w:val="ZwykytekstZnak"/>
    <w:uiPriority w:val="99"/>
    <w:rsid w:val="00EB5E90"/>
    <w:pPr>
      <w:autoSpaceDE w:val="0"/>
      <w:autoSpaceDN w:val="0"/>
      <w:spacing w:line="240" w:lineRule="auto"/>
      <w:jc w:val="left"/>
    </w:pPr>
    <w:rPr>
      <w:rFonts w:ascii="Courier New" w:hAnsi="Courier New" w:cs="Courier New"/>
    </w:rPr>
  </w:style>
  <w:style w:type="paragraph" w:styleId="Spistreci1">
    <w:name w:val="toc 1"/>
    <w:basedOn w:val="Normalny"/>
    <w:next w:val="Normalny"/>
    <w:autoRedefine/>
    <w:uiPriority w:val="39"/>
    <w:rsid w:val="00EB5E90"/>
    <w:pPr>
      <w:tabs>
        <w:tab w:val="right" w:leader="dot" w:pos="9000"/>
      </w:tabs>
      <w:ind w:left="540" w:hanging="540"/>
      <w:jc w:val="left"/>
    </w:pPr>
    <w:rPr>
      <w:b/>
      <w:bCs/>
      <w:noProof/>
    </w:rPr>
  </w:style>
  <w:style w:type="paragraph" w:styleId="Spistreci2">
    <w:name w:val="toc 2"/>
    <w:basedOn w:val="Normalny"/>
    <w:next w:val="Normalny"/>
    <w:autoRedefine/>
    <w:uiPriority w:val="39"/>
    <w:rsid w:val="00EB5E90"/>
    <w:pPr>
      <w:tabs>
        <w:tab w:val="left" w:pos="540"/>
        <w:tab w:val="left" w:pos="720"/>
        <w:tab w:val="right" w:leader="dot" w:pos="9000"/>
      </w:tabs>
      <w:ind w:left="540" w:right="-109" w:hanging="540"/>
      <w:jc w:val="left"/>
    </w:pPr>
    <w:rPr>
      <w:noProof/>
    </w:rPr>
  </w:style>
  <w:style w:type="paragraph" w:styleId="Tekstpodstawowy2">
    <w:name w:val="Body Text 2"/>
    <w:basedOn w:val="Normalny"/>
    <w:rsid w:val="00EB5E90"/>
    <w:pPr>
      <w:spacing w:line="360" w:lineRule="auto"/>
    </w:pPr>
    <w:rPr>
      <w:rFonts w:ascii="Bookman Old Style" w:hAnsi="Bookman Old Style" w:cs="Bookman Old Style"/>
      <w:sz w:val="24"/>
      <w:szCs w:val="24"/>
    </w:rPr>
  </w:style>
  <w:style w:type="paragraph" w:styleId="Tekstpodstawowywcity2">
    <w:name w:val="Body Text Indent 2"/>
    <w:basedOn w:val="Normalny"/>
    <w:rsid w:val="00EB5E90"/>
    <w:pPr>
      <w:spacing w:line="240" w:lineRule="auto"/>
      <w:ind w:left="426"/>
    </w:pPr>
  </w:style>
  <w:style w:type="paragraph" w:styleId="Tekstpodstawowy3">
    <w:name w:val="Body Text 3"/>
    <w:basedOn w:val="Normalny"/>
    <w:rsid w:val="00EB5E90"/>
    <w:pPr>
      <w:tabs>
        <w:tab w:val="left" w:pos="8280"/>
      </w:tabs>
      <w:spacing w:line="240" w:lineRule="auto"/>
      <w:ind w:right="26"/>
      <w:jc w:val="left"/>
    </w:pPr>
    <w:rPr>
      <w:i/>
      <w:iCs/>
      <w:color w:val="000000"/>
    </w:rPr>
  </w:style>
  <w:style w:type="paragraph" w:styleId="Nagwek">
    <w:name w:val="header"/>
    <w:aliases w:val="hd,ContentsHeader,Cover Page"/>
    <w:basedOn w:val="Normalny"/>
    <w:rsid w:val="00EB5E90"/>
    <w:pPr>
      <w:tabs>
        <w:tab w:val="center" w:pos="4320"/>
        <w:tab w:val="right" w:pos="8640"/>
      </w:tabs>
      <w:spacing w:after="120" w:line="360" w:lineRule="auto"/>
    </w:pPr>
  </w:style>
  <w:style w:type="paragraph" w:styleId="Listapunktowana">
    <w:name w:val="List Bullet"/>
    <w:basedOn w:val="Normalny"/>
    <w:autoRedefine/>
    <w:rsid w:val="00EB5E90"/>
    <w:pPr>
      <w:tabs>
        <w:tab w:val="left" w:pos="284"/>
        <w:tab w:val="num" w:pos="720"/>
        <w:tab w:val="left" w:pos="1134"/>
      </w:tabs>
      <w:spacing w:line="280" w:lineRule="atLeast"/>
      <w:ind w:left="720" w:hanging="360"/>
      <w:jc w:val="left"/>
    </w:pPr>
    <w:rPr>
      <w:lang w:val="en-US"/>
    </w:rPr>
  </w:style>
  <w:style w:type="paragraph" w:styleId="Tekstblokowy">
    <w:name w:val="Block Text"/>
    <w:basedOn w:val="Normalny"/>
    <w:rsid w:val="00EB5E90"/>
    <w:pPr>
      <w:ind w:left="458" w:right="540"/>
    </w:pPr>
  </w:style>
  <w:style w:type="paragraph" w:styleId="Tekstprzypisukocowego">
    <w:name w:val="endnote text"/>
    <w:basedOn w:val="Normalny"/>
    <w:semiHidden/>
    <w:rsid w:val="00EB5E90"/>
    <w:pPr>
      <w:spacing w:line="240" w:lineRule="auto"/>
      <w:jc w:val="left"/>
    </w:pPr>
    <w:rPr>
      <w:lang w:val="en-US"/>
    </w:rPr>
  </w:style>
  <w:style w:type="paragraph" w:styleId="Spistreci3">
    <w:name w:val="toc 3"/>
    <w:basedOn w:val="Normalny"/>
    <w:next w:val="Normalny"/>
    <w:autoRedefine/>
    <w:uiPriority w:val="39"/>
    <w:rsid w:val="00EB5E90"/>
    <w:pPr>
      <w:tabs>
        <w:tab w:val="left" w:pos="1680"/>
        <w:tab w:val="right" w:leader="dot" w:pos="9000"/>
      </w:tabs>
      <w:ind w:left="400" w:right="143"/>
    </w:pPr>
    <w:rPr>
      <w:noProof/>
    </w:rPr>
  </w:style>
  <w:style w:type="paragraph" w:customStyle="1" w:styleId="tekst">
    <w:name w:val="tekst"/>
    <w:basedOn w:val="Normalny"/>
    <w:rsid w:val="00EB5E90"/>
    <w:pPr>
      <w:spacing w:line="240" w:lineRule="auto"/>
    </w:pPr>
  </w:style>
  <w:style w:type="character" w:styleId="Odwoanieprzypisukocowego">
    <w:name w:val="endnote reference"/>
    <w:semiHidden/>
    <w:rsid w:val="00EB5E90"/>
    <w:rPr>
      <w:vertAlign w:val="superscript"/>
    </w:rPr>
  </w:style>
  <w:style w:type="paragraph" w:styleId="Lista">
    <w:name w:val="List"/>
    <w:basedOn w:val="Normalny"/>
    <w:rsid w:val="00EB5E90"/>
    <w:pPr>
      <w:ind w:left="283" w:hanging="283"/>
    </w:pPr>
  </w:style>
  <w:style w:type="paragraph" w:styleId="Zwrotgrzecznociowy">
    <w:name w:val="Salutation"/>
    <w:basedOn w:val="Normalny"/>
    <w:next w:val="Normalny"/>
    <w:rsid w:val="00EB5E90"/>
  </w:style>
  <w:style w:type="paragraph" w:styleId="Listapunktowana2">
    <w:name w:val="List Bullet 2"/>
    <w:basedOn w:val="Normalny"/>
    <w:autoRedefine/>
    <w:rsid w:val="00EB5E90"/>
    <w:pPr>
      <w:tabs>
        <w:tab w:val="num" w:pos="643"/>
      </w:tabs>
      <w:ind w:left="643" w:hanging="360"/>
    </w:pPr>
  </w:style>
  <w:style w:type="paragraph" w:styleId="Lista-kontynuacja">
    <w:name w:val="List Continue"/>
    <w:basedOn w:val="Normalny"/>
    <w:rsid w:val="00EB5E90"/>
    <w:pPr>
      <w:spacing w:after="120"/>
      <w:ind w:left="283"/>
    </w:pPr>
  </w:style>
  <w:style w:type="paragraph" w:styleId="Tekstpodstawowywcity">
    <w:name w:val="Body Text Indent"/>
    <w:basedOn w:val="Normalny"/>
    <w:rsid w:val="00EB5E90"/>
    <w:pPr>
      <w:ind w:left="720" w:hanging="720"/>
    </w:pPr>
  </w:style>
  <w:style w:type="character" w:styleId="Odwoaniedokomentarza">
    <w:name w:val="annotation reference"/>
    <w:semiHidden/>
    <w:rsid w:val="00EB5E90"/>
    <w:rPr>
      <w:sz w:val="16"/>
      <w:szCs w:val="16"/>
    </w:rPr>
  </w:style>
  <w:style w:type="paragraph" w:styleId="Tekstkomentarza">
    <w:name w:val="annotation text"/>
    <w:basedOn w:val="Normalny"/>
    <w:semiHidden/>
    <w:rsid w:val="00EB5E90"/>
  </w:style>
  <w:style w:type="paragraph" w:styleId="Stopka">
    <w:name w:val="footer"/>
    <w:basedOn w:val="Normalny"/>
    <w:rsid w:val="00EB5E90"/>
    <w:pPr>
      <w:tabs>
        <w:tab w:val="center" w:pos="4536"/>
        <w:tab w:val="right" w:pos="9072"/>
      </w:tabs>
    </w:pPr>
    <w:rPr>
      <w:noProof/>
      <w:sz w:val="24"/>
      <w:szCs w:val="24"/>
    </w:rPr>
  </w:style>
  <w:style w:type="character" w:styleId="Numerstrony">
    <w:name w:val="page number"/>
    <w:basedOn w:val="Domylnaczcionkaakapitu"/>
    <w:rsid w:val="00EB5E90"/>
  </w:style>
  <w:style w:type="paragraph" w:styleId="Listapunktowana3">
    <w:name w:val="List Bullet 3"/>
    <w:basedOn w:val="Normalny"/>
    <w:autoRedefine/>
    <w:rsid w:val="00EB5E90"/>
    <w:pPr>
      <w:tabs>
        <w:tab w:val="left" w:pos="851"/>
        <w:tab w:val="left" w:pos="1134"/>
      </w:tabs>
      <w:spacing w:line="280" w:lineRule="atLeast"/>
      <w:ind w:left="1135" w:hanging="284"/>
      <w:jc w:val="left"/>
    </w:pPr>
    <w:rPr>
      <w:lang w:val="en-US"/>
    </w:rPr>
  </w:style>
  <w:style w:type="paragraph" w:styleId="Listapunktowana4">
    <w:name w:val="List Bullet 4"/>
    <w:basedOn w:val="Normalny"/>
    <w:autoRedefine/>
    <w:rsid w:val="00EB5E90"/>
    <w:pPr>
      <w:tabs>
        <w:tab w:val="left" w:pos="1134"/>
      </w:tabs>
      <w:spacing w:line="280" w:lineRule="atLeast"/>
      <w:ind w:left="1418" w:hanging="284"/>
      <w:jc w:val="left"/>
    </w:pPr>
    <w:rPr>
      <w:lang w:val="en-US"/>
    </w:rPr>
  </w:style>
  <w:style w:type="paragraph" w:styleId="Listanumerowana">
    <w:name w:val="List Number"/>
    <w:basedOn w:val="Normalny"/>
    <w:rsid w:val="00EB5E90"/>
    <w:pPr>
      <w:tabs>
        <w:tab w:val="left" w:pos="284"/>
        <w:tab w:val="left" w:pos="1134"/>
      </w:tabs>
      <w:spacing w:line="280" w:lineRule="atLeast"/>
      <w:ind w:left="284" w:hanging="284"/>
      <w:jc w:val="left"/>
    </w:pPr>
    <w:rPr>
      <w:lang w:val="en-US"/>
    </w:rPr>
  </w:style>
  <w:style w:type="paragraph" w:styleId="Listanumerowana2">
    <w:name w:val="List Number 2"/>
    <w:basedOn w:val="Normalny"/>
    <w:rsid w:val="00EB5E90"/>
    <w:pPr>
      <w:tabs>
        <w:tab w:val="left" w:pos="567"/>
        <w:tab w:val="left" w:pos="1134"/>
      </w:tabs>
      <w:spacing w:line="280" w:lineRule="atLeast"/>
      <w:ind w:left="851" w:hanging="284"/>
      <w:jc w:val="left"/>
    </w:pPr>
    <w:rPr>
      <w:lang w:val="en-US"/>
    </w:rPr>
  </w:style>
  <w:style w:type="paragraph" w:styleId="Listanumerowana3">
    <w:name w:val="List Number 3"/>
    <w:basedOn w:val="Normalny"/>
    <w:rsid w:val="00EB5E90"/>
    <w:pPr>
      <w:tabs>
        <w:tab w:val="left" w:pos="851"/>
        <w:tab w:val="left" w:pos="1134"/>
      </w:tabs>
      <w:spacing w:line="280" w:lineRule="atLeast"/>
      <w:ind w:left="1135" w:hanging="284"/>
      <w:jc w:val="left"/>
    </w:pPr>
    <w:rPr>
      <w:lang w:val="en-US"/>
    </w:rPr>
  </w:style>
  <w:style w:type="paragraph" w:styleId="Listanumerowana5">
    <w:name w:val="List Number 5"/>
    <w:basedOn w:val="Normalny"/>
    <w:rsid w:val="00EB5E90"/>
    <w:pPr>
      <w:tabs>
        <w:tab w:val="left" w:pos="1134"/>
        <w:tab w:val="left" w:pos="1418"/>
      </w:tabs>
      <w:spacing w:line="280" w:lineRule="atLeast"/>
      <w:ind w:left="1418" w:hanging="284"/>
      <w:jc w:val="left"/>
    </w:pPr>
    <w:rPr>
      <w:lang w:val="en-US"/>
    </w:rPr>
  </w:style>
  <w:style w:type="paragraph" w:styleId="Listanumerowana4">
    <w:name w:val="List Number 4"/>
    <w:basedOn w:val="Normalny"/>
    <w:rsid w:val="00EB5E90"/>
    <w:pPr>
      <w:numPr>
        <w:numId w:val="12"/>
      </w:numPr>
      <w:tabs>
        <w:tab w:val="left" w:pos="1134"/>
        <w:tab w:val="left" w:pos="1418"/>
      </w:tabs>
      <w:spacing w:line="280" w:lineRule="atLeast"/>
      <w:jc w:val="left"/>
    </w:pPr>
    <w:rPr>
      <w:lang w:val="en-US"/>
    </w:rPr>
  </w:style>
  <w:style w:type="paragraph" w:styleId="Listapunktowana5">
    <w:name w:val="List Bullet 5"/>
    <w:basedOn w:val="Normalny"/>
    <w:autoRedefine/>
    <w:rsid w:val="00EB5E90"/>
    <w:pPr>
      <w:tabs>
        <w:tab w:val="left" w:pos="1134"/>
        <w:tab w:val="left" w:pos="1418"/>
      </w:tabs>
      <w:spacing w:line="280" w:lineRule="atLeast"/>
      <w:ind w:left="1702" w:hanging="284"/>
      <w:jc w:val="left"/>
    </w:pPr>
    <w:rPr>
      <w:lang w:val="en-US"/>
    </w:rPr>
  </w:style>
  <w:style w:type="paragraph" w:customStyle="1" w:styleId="AA1stlevelbullet">
    <w:name w:val="AA 1st level bullet"/>
    <w:basedOn w:val="Normalny"/>
    <w:rsid w:val="00EB5E90"/>
    <w:pPr>
      <w:tabs>
        <w:tab w:val="num" w:pos="720"/>
      </w:tabs>
      <w:spacing w:line="280" w:lineRule="atLeast"/>
      <w:ind w:left="284" w:hanging="284"/>
      <w:jc w:val="left"/>
    </w:pPr>
    <w:rPr>
      <w:lang w:val="en-US"/>
    </w:rPr>
  </w:style>
  <w:style w:type="paragraph" w:customStyle="1" w:styleId="AANumbering">
    <w:name w:val="AA Numbering"/>
    <w:basedOn w:val="Normalny"/>
    <w:rsid w:val="00EB5E90"/>
    <w:pPr>
      <w:tabs>
        <w:tab w:val="num" w:pos="283"/>
        <w:tab w:val="num" w:pos="643"/>
        <w:tab w:val="left" w:pos="1134"/>
      </w:tabs>
      <w:spacing w:line="280" w:lineRule="atLeast"/>
      <w:ind w:left="643" w:hanging="360"/>
      <w:jc w:val="left"/>
    </w:pPr>
    <w:rPr>
      <w:lang w:val="en-US"/>
    </w:rPr>
  </w:style>
  <w:style w:type="paragraph" w:styleId="Tekstpodstawowywcity3">
    <w:name w:val="Body Text Indent 3"/>
    <w:basedOn w:val="Normalny"/>
    <w:rsid w:val="00EB5E90"/>
    <w:pPr>
      <w:tabs>
        <w:tab w:val="left" w:pos="3221"/>
        <w:tab w:val="left" w:pos="5070"/>
      </w:tabs>
      <w:ind w:left="3221" w:hanging="3221"/>
    </w:pPr>
    <w:rPr>
      <w:color w:val="000000"/>
    </w:rPr>
  </w:style>
  <w:style w:type="paragraph" w:styleId="NormalnyWeb">
    <w:name w:val="Normal (Web)"/>
    <w:basedOn w:val="Normalny"/>
    <w:uiPriority w:val="99"/>
    <w:rsid w:val="00EB5E90"/>
    <w:pPr>
      <w:spacing w:before="100" w:after="100" w:line="240" w:lineRule="auto"/>
      <w:jc w:val="left"/>
    </w:pPr>
    <w:rPr>
      <w:sz w:val="24"/>
      <w:szCs w:val="24"/>
    </w:rPr>
  </w:style>
  <w:style w:type="character" w:styleId="Hipercze">
    <w:name w:val="Hyperlink"/>
    <w:uiPriority w:val="99"/>
    <w:rsid w:val="00EB5E90"/>
    <w:rPr>
      <w:color w:val="0000FF"/>
      <w:u w:val="single"/>
    </w:rPr>
  </w:style>
  <w:style w:type="character" w:styleId="UyteHipercze">
    <w:name w:val="FollowedHyperlink"/>
    <w:rsid w:val="00EB5E90"/>
    <w:rPr>
      <w:color w:val="800080"/>
      <w:u w:val="single"/>
    </w:rPr>
  </w:style>
  <w:style w:type="paragraph" w:customStyle="1" w:styleId="xl35">
    <w:name w:val="xl35"/>
    <w:basedOn w:val="Normalny"/>
    <w:rsid w:val="00EB5E90"/>
    <w:pPr>
      <w:spacing w:before="100" w:after="100" w:line="240" w:lineRule="auto"/>
      <w:jc w:val="center"/>
    </w:pPr>
    <w:rPr>
      <w:rFonts w:eastAsia="Arial Unicode MS"/>
      <w:b/>
      <w:bCs/>
      <w:sz w:val="16"/>
      <w:szCs w:val="16"/>
      <w:lang w:val="en-US"/>
    </w:rPr>
  </w:style>
  <w:style w:type="paragraph" w:customStyle="1" w:styleId="xl33">
    <w:name w:val="xl33"/>
    <w:basedOn w:val="Normalny"/>
    <w:rsid w:val="00EB5E90"/>
    <w:pPr>
      <w:spacing w:before="100" w:after="100" w:line="240" w:lineRule="auto"/>
      <w:jc w:val="left"/>
    </w:pPr>
    <w:rPr>
      <w:rFonts w:eastAsia="Arial Unicode MS"/>
      <w:b/>
      <w:bCs/>
      <w:sz w:val="16"/>
      <w:szCs w:val="16"/>
      <w:lang w:val="en-US"/>
    </w:rPr>
  </w:style>
  <w:style w:type="paragraph" w:customStyle="1" w:styleId="xl34">
    <w:name w:val="xl34"/>
    <w:basedOn w:val="Normalny"/>
    <w:rsid w:val="00EB5E90"/>
    <w:pPr>
      <w:spacing w:before="100" w:after="100" w:line="240" w:lineRule="auto"/>
      <w:jc w:val="left"/>
    </w:pPr>
    <w:rPr>
      <w:rFonts w:eastAsia="Arial Unicode MS"/>
      <w:sz w:val="16"/>
      <w:szCs w:val="16"/>
      <w:lang w:val="en-US"/>
    </w:rPr>
  </w:style>
  <w:style w:type="paragraph" w:customStyle="1" w:styleId="xl39">
    <w:name w:val="xl39"/>
    <w:basedOn w:val="Normalny"/>
    <w:rsid w:val="00EB5E90"/>
    <w:pPr>
      <w:spacing w:before="100" w:after="100" w:line="240" w:lineRule="auto"/>
      <w:jc w:val="center"/>
    </w:pPr>
    <w:rPr>
      <w:rFonts w:eastAsia="Arial Unicode MS"/>
      <w:sz w:val="16"/>
      <w:szCs w:val="16"/>
      <w:lang w:val="en-US"/>
    </w:rPr>
  </w:style>
  <w:style w:type="paragraph" w:styleId="Mapadokumentu">
    <w:name w:val="Document Map"/>
    <w:basedOn w:val="Normalny"/>
    <w:semiHidden/>
    <w:rsid w:val="00EB5E90"/>
    <w:pPr>
      <w:shd w:val="clear" w:color="auto" w:fill="000080"/>
    </w:pPr>
    <w:rPr>
      <w:rFonts w:ascii="Tahoma" w:hAnsi="Tahoma" w:cs="Tahoma"/>
    </w:rPr>
  </w:style>
  <w:style w:type="paragraph" w:styleId="Adreszwrotnynakopercie">
    <w:name w:val="envelope return"/>
    <w:basedOn w:val="Normalny"/>
    <w:rsid w:val="00EB5E90"/>
    <w:pPr>
      <w:tabs>
        <w:tab w:val="left" w:pos="1134"/>
      </w:tabs>
      <w:spacing w:line="280" w:lineRule="atLeast"/>
      <w:jc w:val="left"/>
    </w:pPr>
    <w:rPr>
      <w:lang w:val="en-US"/>
    </w:rPr>
  </w:style>
  <w:style w:type="paragraph" w:styleId="Spistreci5">
    <w:name w:val="toc 5"/>
    <w:basedOn w:val="Normalny"/>
    <w:next w:val="Normalny"/>
    <w:autoRedefine/>
    <w:semiHidden/>
    <w:rsid w:val="00EB5E90"/>
    <w:pPr>
      <w:ind w:left="800"/>
    </w:pPr>
  </w:style>
  <w:style w:type="paragraph" w:styleId="Spistreci4">
    <w:name w:val="toc 4"/>
    <w:basedOn w:val="Normalny"/>
    <w:next w:val="Normalny"/>
    <w:autoRedefine/>
    <w:semiHidden/>
    <w:rsid w:val="00EB5E90"/>
    <w:pPr>
      <w:ind w:left="600"/>
    </w:pPr>
  </w:style>
  <w:style w:type="paragraph" w:styleId="Spistreci7">
    <w:name w:val="toc 7"/>
    <w:basedOn w:val="Normalny"/>
    <w:next w:val="Normalny"/>
    <w:autoRedefine/>
    <w:semiHidden/>
    <w:rsid w:val="00EB5E90"/>
    <w:pPr>
      <w:ind w:left="1200"/>
    </w:pPr>
  </w:style>
  <w:style w:type="paragraph" w:styleId="Spistreci6">
    <w:name w:val="toc 6"/>
    <w:basedOn w:val="Normalny"/>
    <w:next w:val="Normalny"/>
    <w:autoRedefine/>
    <w:semiHidden/>
    <w:rsid w:val="00EB5E90"/>
    <w:pPr>
      <w:ind w:left="1100"/>
    </w:pPr>
  </w:style>
  <w:style w:type="character" w:customStyle="1" w:styleId="sifragmenttext1">
    <w:name w:val="si_fragment_text1"/>
    <w:rsid w:val="00EB5E90"/>
    <w:rPr>
      <w:rFonts w:ascii="Verdana" w:hAnsi="Verdana" w:cs="Verdana"/>
      <w:color w:val="000000"/>
      <w:sz w:val="22"/>
      <w:szCs w:val="22"/>
      <w:u w:val="none"/>
      <w:effect w:val="none"/>
    </w:rPr>
  </w:style>
  <w:style w:type="paragraph" w:customStyle="1" w:styleId="AAFrameAddress">
    <w:name w:val="AA Frame Address"/>
    <w:basedOn w:val="Nagwek1"/>
    <w:rsid w:val="00EB5E90"/>
    <w:pPr>
      <w:framePr w:w="2812" w:h="1701" w:hSpace="142" w:vSpace="142" w:wrap="auto" w:vAnchor="page" w:hAnchor="page" w:x="8024" w:y="2723"/>
      <w:shd w:val="clear" w:color="FFFFFF" w:fill="auto"/>
      <w:tabs>
        <w:tab w:val="num" w:pos="643"/>
      </w:tabs>
      <w:spacing w:before="840" w:after="90" w:line="240" w:lineRule="auto"/>
      <w:ind w:left="643" w:hanging="360"/>
    </w:pPr>
    <w:rPr>
      <w:noProof/>
    </w:rPr>
  </w:style>
  <w:style w:type="paragraph" w:customStyle="1" w:styleId="Styl1">
    <w:name w:val="Styl1"/>
    <w:basedOn w:val="Nagwek1"/>
    <w:rsid w:val="00EB5E90"/>
  </w:style>
  <w:style w:type="paragraph" w:customStyle="1" w:styleId="AA2ndlevelbullet">
    <w:name w:val="AA 2nd level bullet"/>
    <w:basedOn w:val="AA1stlevelbullet"/>
    <w:rsid w:val="00EB5E90"/>
    <w:pPr>
      <w:tabs>
        <w:tab w:val="clear" w:pos="720"/>
      </w:tabs>
      <w:ind w:left="568"/>
    </w:pPr>
  </w:style>
  <w:style w:type="paragraph" w:customStyle="1" w:styleId="Nagwek0">
    <w:name w:val="Nagłówek 0"/>
    <w:basedOn w:val="Normalny"/>
    <w:rsid w:val="00EB5E90"/>
    <w:pPr>
      <w:tabs>
        <w:tab w:val="num" w:pos="643"/>
        <w:tab w:val="num" w:pos="926"/>
        <w:tab w:val="left" w:pos="1134"/>
      </w:tabs>
      <w:spacing w:line="280" w:lineRule="atLeast"/>
      <w:ind w:left="360" w:hanging="360"/>
    </w:pPr>
    <w:rPr>
      <w:b/>
      <w:bCs/>
      <w:sz w:val="40"/>
      <w:szCs w:val="40"/>
    </w:rPr>
  </w:style>
  <w:style w:type="paragraph" w:styleId="Tekstdymka">
    <w:name w:val="Balloon Text"/>
    <w:basedOn w:val="Normalny"/>
    <w:semiHidden/>
    <w:rsid w:val="00EB5E90"/>
    <w:rPr>
      <w:rFonts w:ascii="Tahoma" w:hAnsi="Tahoma" w:cs="Tahoma"/>
      <w:sz w:val="16"/>
      <w:szCs w:val="16"/>
    </w:rPr>
  </w:style>
  <w:style w:type="paragraph" w:customStyle="1" w:styleId="Nagwek1h1Heading1111121111311212111112">
    <w:name w:val="Nagłówek 1.h1.Heading1.1.11.12.111.13.112.121.11112"/>
    <w:basedOn w:val="Normalny"/>
    <w:next w:val="Normalny"/>
    <w:rsid w:val="00EB5E90"/>
    <w:pPr>
      <w:keepNext/>
      <w:spacing w:line="240" w:lineRule="auto"/>
      <w:jc w:val="left"/>
      <w:outlineLvl w:val="0"/>
    </w:pPr>
    <w:rPr>
      <w:b/>
      <w:bCs/>
      <w:sz w:val="20"/>
      <w:szCs w:val="20"/>
    </w:rPr>
  </w:style>
  <w:style w:type="paragraph" w:customStyle="1" w:styleId="ASNagwek1">
    <w:name w:val="AS Nagłówek 1"/>
    <w:basedOn w:val="Normalny"/>
    <w:next w:val="Normalny"/>
    <w:link w:val="ASNagwek1Znak"/>
    <w:autoRedefine/>
    <w:rsid w:val="000734B3"/>
    <w:pPr>
      <w:numPr>
        <w:numId w:val="2"/>
      </w:numPr>
      <w:spacing w:before="240" w:after="360" w:line="360" w:lineRule="auto"/>
    </w:pPr>
    <w:rPr>
      <w:b/>
      <w:bCs/>
      <w:sz w:val="28"/>
      <w:szCs w:val="28"/>
    </w:rPr>
  </w:style>
  <w:style w:type="paragraph" w:customStyle="1" w:styleId="ASNagwek2">
    <w:name w:val="AS Nagłówek 2"/>
    <w:basedOn w:val="ASNagwek1"/>
    <w:link w:val="ASNagwek2Znak"/>
    <w:autoRedefine/>
    <w:rsid w:val="00F80CB0"/>
    <w:pPr>
      <w:numPr>
        <w:ilvl w:val="1"/>
      </w:numPr>
      <w:spacing w:line="240" w:lineRule="auto"/>
    </w:pPr>
    <w:rPr>
      <w:sz w:val="24"/>
      <w:szCs w:val="24"/>
    </w:rPr>
  </w:style>
  <w:style w:type="paragraph" w:customStyle="1" w:styleId="ASNagwek3">
    <w:name w:val="AS Nagłówek 3"/>
    <w:basedOn w:val="ASNagwek2"/>
    <w:next w:val="ASNormalny"/>
    <w:link w:val="ASNagwek3Znak"/>
    <w:autoRedefine/>
    <w:rsid w:val="00E75C0F"/>
    <w:pPr>
      <w:numPr>
        <w:ilvl w:val="2"/>
        <w:numId w:val="10"/>
      </w:numPr>
    </w:pPr>
  </w:style>
  <w:style w:type="paragraph" w:customStyle="1" w:styleId="ASNormalny">
    <w:name w:val="AS Normalny"/>
    <w:basedOn w:val="Normalny"/>
    <w:link w:val="ASNormalnyZnak"/>
    <w:autoRedefine/>
    <w:rsid w:val="0007775F"/>
    <w:pPr>
      <w:numPr>
        <w:numId w:val="21"/>
      </w:numPr>
      <w:tabs>
        <w:tab w:val="left" w:pos="1080"/>
      </w:tabs>
      <w:spacing w:line="360" w:lineRule="auto"/>
      <w:ind w:right="23"/>
    </w:pPr>
    <w:rPr>
      <w:bCs/>
      <w:color w:val="000000"/>
    </w:rPr>
  </w:style>
  <w:style w:type="paragraph" w:customStyle="1" w:styleId="ASNormalnypodpkt1">
    <w:name w:val="AS Normalny podpkt 1)"/>
    <w:basedOn w:val="Normalny"/>
    <w:next w:val="ASNormalny"/>
    <w:rsid w:val="00EB5E90"/>
    <w:pPr>
      <w:numPr>
        <w:numId w:val="5"/>
      </w:numPr>
    </w:pPr>
  </w:style>
  <w:style w:type="paragraph" w:customStyle="1" w:styleId="ASNormalnypodpkta">
    <w:name w:val="AS Normalny podpkt a)"/>
    <w:basedOn w:val="ASNormalnypodpkt1"/>
    <w:next w:val="ASNormalny"/>
    <w:link w:val="ASNormalnypodpktaZnak"/>
    <w:rsid w:val="00EB5E90"/>
    <w:pPr>
      <w:numPr>
        <w:numId w:val="0"/>
      </w:numPr>
      <w:tabs>
        <w:tab w:val="num" w:pos="283"/>
        <w:tab w:val="num" w:pos="643"/>
        <w:tab w:val="num" w:pos="1191"/>
      </w:tabs>
      <w:ind w:left="1191" w:hanging="283"/>
    </w:pPr>
  </w:style>
  <w:style w:type="character" w:customStyle="1" w:styleId="ASNormalnyZnak">
    <w:name w:val="AS Normalny Znak"/>
    <w:link w:val="ASNormalny"/>
    <w:locked/>
    <w:rsid w:val="0007775F"/>
    <w:rPr>
      <w:rFonts w:ascii="Arial" w:hAnsi="Arial" w:cs="Arial"/>
      <w:bCs/>
      <w:color w:val="000000"/>
      <w:sz w:val="22"/>
      <w:szCs w:val="22"/>
      <w:lang w:val="pl-PL" w:eastAsia="pl-PL" w:bidi="ar-SA"/>
    </w:rPr>
  </w:style>
  <w:style w:type="paragraph" w:customStyle="1" w:styleId="ASBullet">
    <w:name w:val="AS Bullet"/>
    <w:basedOn w:val="ASNormalnypodpkta"/>
    <w:next w:val="ASNormalny"/>
    <w:link w:val="ASBulletZnak"/>
    <w:autoRedefine/>
    <w:rsid w:val="00EB5E90"/>
    <w:pPr>
      <w:tabs>
        <w:tab w:val="clear" w:pos="283"/>
        <w:tab w:val="clear" w:pos="643"/>
        <w:tab w:val="clear" w:pos="1191"/>
        <w:tab w:val="num" w:pos="926"/>
        <w:tab w:val="num" w:pos="1209"/>
        <w:tab w:val="num" w:pos="3161"/>
      </w:tabs>
      <w:ind w:left="3161" w:hanging="360"/>
    </w:pPr>
  </w:style>
  <w:style w:type="character" w:customStyle="1" w:styleId="ASNormalnypodpktaZnak">
    <w:name w:val="AS Normalny podpkt a) Znak"/>
    <w:basedOn w:val="ASNormalnyZnak"/>
    <w:link w:val="ASNormalnypodpkta"/>
    <w:locked/>
    <w:rsid w:val="00EB5E90"/>
    <w:rPr>
      <w:rFonts w:ascii="Arial" w:hAnsi="Arial" w:cs="Arial"/>
      <w:bCs/>
      <w:color w:val="000000"/>
      <w:sz w:val="22"/>
      <w:szCs w:val="22"/>
      <w:lang w:val="pl-PL" w:eastAsia="pl-PL" w:bidi="ar-SA"/>
    </w:rPr>
  </w:style>
  <w:style w:type="character" w:customStyle="1" w:styleId="ASBulletZnak">
    <w:name w:val="AS Bullet Znak"/>
    <w:basedOn w:val="ASNormalnypodpktaZnak"/>
    <w:link w:val="ASBullet"/>
    <w:locked/>
    <w:rsid w:val="00EB5E90"/>
    <w:rPr>
      <w:rFonts w:ascii="Arial" w:hAnsi="Arial" w:cs="Arial"/>
      <w:bCs/>
      <w:color w:val="000000"/>
      <w:sz w:val="22"/>
      <w:szCs w:val="22"/>
      <w:lang w:val="pl-PL" w:eastAsia="pl-PL" w:bidi="ar-SA"/>
    </w:rPr>
  </w:style>
  <w:style w:type="paragraph" w:customStyle="1" w:styleId="ASTabela">
    <w:name w:val="AS Tabela"/>
    <w:basedOn w:val="ASNagwek3"/>
    <w:link w:val="ASTabelaZnak"/>
    <w:autoRedefine/>
    <w:rsid w:val="008362AC"/>
    <w:pPr>
      <w:numPr>
        <w:ilvl w:val="0"/>
        <w:numId w:val="4"/>
      </w:numPr>
      <w:tabs>
        <w:tab w:val="clear" w:pos="2214"/>
        <w:tab w:val="num" w:pos="1134"/>
        <w:tab w:val="left" w:pos="8460"/>
      </w:tabs>
      <w:spacing w:after="0"/>
      <w:ind w:left="1134" w:right="-159"/>
      <w:outlineLvl w:val="1"/>
    </w:pPr>
    <w:rPr>
      <w:color w:val="000000"/>
      <w:sz w:val="20"/>
      <w:szCs w:val="20"/>
    </w:rPr>
  </w:style>
  <w:style w:type="paragraph" w:customStyle="1" w:styleId="ASSchemat">
    <w:name w:val="AS Schemat"/>
    <w:basedOn w:val="ASTabela"/>
    <w:autoRedefine/>
    <w:rsid w:val="000734B3"/>
    <w:pPr>
      <w:numPr>
        <w:numId w:val="3"/>
      </w:numPr>
      <w:tabs>
        <w:tab w:val="clear" w:pos="1134"/>
        <w:tab w:val="num" w:pos="426"/>
      </w:tabs>
      <w:spacing w:before="120"/>
      <w:ind w:left="0" w:firstLine="0"/>
    </w:pPr>
    <w:rPr>
      <w:sz w:val="22"/>
      <w:szCs w:val="22"/>
    </w:rPr>
  </w:style>
  <w:style w:type="paragraph" w:styleId="Spistreci8">
    <w:name w:val="toc 8"/>
    <w:basedOn w:val="Normalny"/>
    <w:next w:val="Normalny"/>
    <w:autoRedefine/>
    <w:semiHidden/>
    <w:rsid w:val="00EB5E90"/>
    <w:pPr>
      <w:spacing w:line="240" w:lineRule="auto"/>
      <w:ind w:left="1680"/>
      <w:jc w:val="left"/>
    </w:pPr>
    <w:rPr>
      <w:sz w:val="24"/>
      <w:szCs w:val="24"/>
    </w:rPr>
  </w:style>
  <w:style w:type="paragraph" w:styleId="Spistreci9">
    <w:name w:val="toc 9"/>
    <w:basedOn w:val="Normalny"/>
    <w:next w:val="Normalny"/>
    <w:autoRedefine/>
    <w:semiHidden/>
    <w:rsid w:val="00EB5E90"/>
    <w:pPr>
      <w:spacing w:line="240" w:lineRule="auto"/>
      <w:ind w:left="1920"/>
      <w:jc w:val="left"/>
    </w:pPr>
    <w:rPr>
      <w:sz w:val="24"/>
      <w:szCs w:val="24"/>
    </w:rPr>
  </w:style>
  <w:style w:type="paragraph" w:customStyle="1" w:styleId="Default">
    <w:name w:val="Default"/>
    <w:rsid w:val="00EB5E90"/>
    <w:pPr>
      <w:widowControl w:val="0"/>
      <w:autoSpaceDE w:val="0"/>
      <w:autoSpaceDN w:val="0"/>
      <w:adjustRightInd w:val="0"/>
    </w:pPr>
    <w:rPr>
      <w:rFonts w:ascii="TT E 2 EC 898 8t 00" w:hAnsi="TT E 2 EC 898 8t 00" w:cs="TT E 2 EC 898 8t 00"/>
      <w:color w:val="000000"/>
      <w:sz w:val="24"/>
      <w:szCs w:val="24"/>
    </w:rPr>
  </w:style>
  <w:style w:type="paragraph" w:customStyle="1" w:styleId="CM17">
    <w:name w:val="CM17"/>
    <w:basedOn w:val="Default"/>
    <w:next w:val="Default"/>
    <w:rsid w:val="00EB5E90"/>
    <w:pPr>
      <w:spacing w:after="380"/>
    </w:pPr>
    <w:rPr>
      <w:color w:val="auto"/>
    </w:rPr>
  </w:style>
  <w:style w:type="paragraph" w:customStyle="1" w:styleId="CM6">
    <w:name w:val="CM6"/>
    <w:basedOn w:val="Default"/>
    <w:next w:val="Default"/>
    <w:rsid w:val="00EB5E90"/>
    <w:pPr>
      <w:spacing w:line="380" w:lineRule="atLeast"/>
    </w:pPr>
    <w:rPr>
      <w:color w:val="auto"/>
    </w:rPr>
  </w:style>
  <w:style w:type="paragraph" w:styleId="Indeks1">
    <w:name w:val="index 1"/>
    <w:basedOn w:val="Normalny"/>
    <w:next w:val="Normalny"/>
    <w:autoRedefine/>
    <w:semiHidden/>
    <w:rsid w:val="00EB5E90"/>
    <w:pPr>
      <w:ind w:left="220" w:hanging="220"/>
      <w:jc w:val="left"/>
    </w:pPr>
    <w:rPr>
      <w:sz w:val="18"/>
      <w:szCs w:val="18"/>
    </w:rPr>
  </w:style>
  <w:style w:type="paragraph" w:styleId="Indeks2">
    <w:name w:val="index 2"/>
    <w:basedOn w:val="Normalny"/>
    <w:next w:val="Normalny"/>
    <w:autoRedefine/>
    <w:semiHidden/>
    <w:rsid w:val="00EB5E90"/>
    <w:pPr>
      <w:ind w:left="440" w:hanging="220"/>
      <w:jc w:val="left"/>
    </w:pPr>
    <w:rPr>
      <w:sz w:val="18"/>
      <w:szCs w:val="18"/>
    </w:rPr>
  </w:style>
  <w:style w:type="paragraph" w:styleId="Indeks3">
    <w:name w:val="index 3"/>
    <w:basedOn w:val="Normalny"/>
    <w:next w:val="Normalny"/>
    <w:autoRedefine/>
    <w:semiHidden/>
    <w:rsid w:val="00EB5E90"/>
    <w:pPr>
      <w:ind w:left="660" w:hanging="220"/>
      <w:jc w:val="left"/>
    </w:pPr>
    <w:rPr>
      <w:sz w:val="18"/>
      <w:szCs w:val="18"/>
    </w:rPr>
  </w:style>
  <w:style w:type="paragraph" w:styleId="Indeks4">
    <w:name w:val="index 4"/>
    <w:basedOn w:val="Normalny"/>
    <w:next w:val="Normalny"/>
    <w:autoRedefine/>
    <w:semiHidden/>
    <w:rsid w:val="00EB5E90"/>
    <w:pPr>
      <w:ind w:left="880" w:hanging="220"/>
      <w:jc w:val="left"/>
    </w:pPr>
    <w:rPr>
      <w:sz w:val="18"/>
      <w:szCs w:val="18"/>
    </w:rPr>
  </w:style>
  <w:style w:type="paragraph" w:styleId="Indeks5">
    <w:name w:val="index 5"/>
    <w:basedOn w:val="Normalny"/>
    <w:next w:val="Normalny"/>
    <w:autoRedefine/>
    <w:semiHidden/>
    <w:rsid w:val="00EB5E90"/>
    <w:pPr>
      <w:ind w:left="1100" w:hanging="220"/>
      <w:jc w:val="left"/>
    </w:pPr>
    <w:rPr>
      <w:sz w:val="18"/>
      <w:szCs w:val="18"/>
    </w:rPr>
  </w:style>
  <w:style w:type="paragraph" w:styleId="Indeks6">
    <w:name w:val="index 6"/>
    <w:basedOn w:val="Normalny"/>
    <w:next w:val="Normalny"/>
    <w:autoRedefine/>
    <w:semiHidden/>
    <w:rsid w:val="00EB5E90"/>
    <w:pPr>
      <w:ind w:left="1320" w:hanging="220"/>
      <w:jc w:val="left"/>
    </w:pPr>
    <w:rPr>
      <w:sz w:val="18"/>
      <w:szCs w:val="18"/>
    </w:rPr>
  </w:style>
  <w:style w:type="paragraph" w:styleId="Indeks7">
    <w:name w:val="index 7"/>
    <w:basedOn w:val="Normalny"/>
    <w:next w:val="Normalny"/>
    <w:autoRedefine/>
    <w:semiHidden/>
    <w:rsid w:val="00EB5E90"/>
    <w:pPr>
      <w:ind w:left="1540" w:hanging="220"/>
      <w:jc w:val="left"/>
    </w:pPr>
    <w:rPr>
      <w:sz w:val="18"/>
      <w:szCs w:val="18"/>
    </w:rPr>
  </w:style>
  <w:style w:type="paragraph" w:styleId="Indeks8">
    <w:name w:val="index 8"/>
    <w:basedOn w:val="Normalny"/>
    <w:next w:val="Normalny"/>
    <w:autoRedefine/>
    <w:semiHidden/>
    <w:rsid w:val="00EB5E90"/>
    <w:pPr>
      <w:ind w:left="1760" w:hanging="220"/>
      <w:jc w:val="left"/>
    </w:pPr>
    <w:rPr>
      <w:sz w:val="18"/>
      <w:szCs w:val="18"/>
    </w:rPr>
  </w:style>
  <w:style w:type="paragraph" w:styleId="Indeks9">
    <w:name w:val="index 9"/>
    <w:basedOn w:val="Normalny"/>
    <w:next w:val="Normalny"/>
    <w:autoRedefine/>
    <w:semiHidden/>
    <w:rsid w:val="00EB5E90"/>
    <w:pPr>
      <w:ind w:left="1980" w:hanging="220"/>
      <w:jc w:val="left"/>
    </w:pPr>
    <w:rPr>
      <w:sz w:val="18"/>
      <w:szCs w:val="18"/>
    </w:rPr>
  </w:style>
  <w:style w:type="paragraph" w:styleId="Nagwekindeksu">
    <w:name w:val="index heading"/>
    <w:basedOn w:val="Normalny"/>
    <w:next w:val="Indeks1"/>
    <w:semiHidden/>
    <w:rsid w:val="00EB5E90"/>
    <w:pPr>
      <w:spacing w:before="240" w:after="120"/>
      <w:jc w:val="center"/>
    </w:pPr>
    <w:rPr>
      <w:b/>
      <w:bCs/>
      <w:sz w:val="26"/>
      <w:szCs w:val="26"/>
    </w:rPr>
  </w:style>
  <w:style w:type="paragraph" w:customStyle="1" w:styleId="Default1">
    <w:name w:val="Default1"/>
    <w:rsid w:val="00EB5E90"/>
    <w:pPr>
      <w:widowControl w:val="0"/>
      <w:autoSpaceDE w:val="0"/>
      <w:autoSpaceDN w:val="0"/>
      <w:adjustRightInd w:val="0"/>
    </w:pPr>
    <w:rPr>
      <w:rFonts w:ascii="TT E 2 EC 7 E 68t 00" w:hAnsi="TT E 2 EC 7 E 68t 00" w:cs="TT E 2 EC 7 E 68t 00"/>
      <w:color w:val="000000"/>
      <w:sz w:val="24"/>
      <w:szCs w:val="24"/>
    </w:rPr>
  </w:style>
  <w:style w:type="paragraph" w:customStyle="1" w:styleId="Default1311">
    <w:name w:val="Default1311"/>
    <w:rsid w:val="00EB5E90"/>
    <w:pPr>
      <w:widowControl w:val="0"/>
      <w:autoSpaceDE w:val="0"/>
      <w:autoSpaceDN w:val="0"/>
      <w:adjustRightInd w:val="0"/>
    </w:pPr>
    <w:rPr>
      <w:rFonts w:ascii="TT E 2 EC 7 E 68t 00" w:hAnsi="TT E 2 EC 7 E 68t 00" w:cs="TT E 2 EC 7 E 68t 00"/>
      <w:color w:val="000000"/>
      <w:sz w:val="24"/>
      <w:szCs w:val="24"/>
    </w:rPr>
  </w:style>
  <w:style w:type="character" w:customStyle="1" w:styleId="ASTabelaZnak">
    <w:name w:val="AS Tabela Znak"/>
    <w:link w:val="ASTabela"/>
    <w:locked/>
    <w:rsid w:val="008362AC"/>
    <w:rPr>
      <w:rFonts w:ascii="Arial" w:hAnsi="Arial" w:cs="Arial"/>
      <w:b/>
      <w:bCs/>
      <w:color w:val="000000"/>
    </w:rPr>
  </w:style>
  <w:style w:type="character" w:customStyle="1" w:styleId="ASNagwek2Znak">
    <w:name w:val="AS Nagłówek 2 Znak"/>
    <w:link w:val="ASNagwek2"/>
    <w:locked/>
    <w:rsid w:val="00F80CB0"/>
    <w:rPr>
      <w:rFonts w:ascii="Arial" w:hAnsi="Arial" w:cs="Arial"/>
      <w:b/>
      <w:bCs/>
      <w:sz w:val="24"/>
      <w:szCs w:val="24"/>
      <w:lang w:val="pl-PL" w:eastAsia="pl-PL" w:bidi="ar-SA"/>
    </w:rPr>
  </w:style>
  <w:style w:type="table" w:styleId="Tabela-Siatka">
    <w:name w:val="Table Grid"/>
    <w:basedOn w:val="Standardowy"/>
    <w:rsid w:val="00EB5E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SNagwek1Znak">
    <w:name w:val="AS Nagłówek 1 Znak"/>
    <w:link w:val="ASNagwek1"/>
    <w:locked/>
    <w:rsid w:val="000734B3"/>
    <w:rPr>
      <w:rFonts w:ascii="Arial" w:hAnsi="Arial" w:cs="Arial"/>
      <w:b/>
      <w:bCs/>
      <w:sz w:val="28"/>
      <w:szCs w:val="28"/>
    </w:rPr>
  </w:style>
  <w:style w:type="character" w:customStyle="1" w:styleId="ASNagwek3Znak">
    <w:name w:val="AS Nagłówek 3 Znak"/>
    <w:basedOn w:val="ASNagwek2Znak"/>
    <w:link w:val="ASNagwek3"/>
    <w:locked/>
    <w:rsid w:val="00E75C0F"/>
    <w:rPr>
      <w:rFonts w:ascii="Arial" w:hAnsi="Arial" w:cs="Arial"/>
      <w:b/>
      <w:bCs/>
      <w:sz w:val="24"/>
      <w:szCs w:val="24"/>
      <w:lang w:val="pl-PL" w:eastAsia="pl-PL" w:bidi="ar-SA"/>
    </w:rPr>
  </w:style>
  <w:style w:type="paragraph" w:styleId="Lista2">
    <w:name w:val="List 2"/>
    <w:basedOn w:val="Normalny"/>
    <w:rsid w:val="00EB5E90"/>
    <w:pPr>
      <w:spacing w:line="240" w:lineRule="auto"/>
      <w:ind w:left="566" w:hanging="283"/>
      <w:jc w:val="left"/>
    </w:pPr>
    <w:rPr>
      <w:rFonts w:ascii="Times New Roman" w:hAnsi="Times New Roman" w:cs="Times New Roman"/>
      <w:sz w:val="24"/>
      <w:szCs w:val="24"/>
    </w:rPr>
  </w:style>
  <w:style w:type="paragraph" w:styleId="Lista3">
    <w:name w:val="List 3"/>
    <w:basedOn w:val="Normalny"/>
    <w:rsid w:val="00EB5E90"/>
    <w:pPr>
      <w:spacing w:line="240" w:lineRule="auto"/>
      <w:ind w:left="849" w:hanging="283"/>
      <w:jc w:val="left"/>
    </w:pPr>
    <w:rPr>
      <w:rFonts w:ascii="Times New Roman" w:hAnsi="Times New Roman" w:cs="Times New Roman"/>
      <w:sz w:val="24"/>
      <w:szCs w:val="24"/>
    </w:rPr>
  </w:style>
  <w:style w:type="paragraph" w:styleId="Lista4">
    <w:name w:val="List 4"/>
    <w:basedOn w:val="Normalny"/>
    <w:rsid w:val="00EB5E90"/>
    <w:pPr>
      <w:spacing w:line="240" w:lineRule="auto"/>
      <w:ind w:left="1132" w:hanging="283"/>
      <w:jc w:val="left"/>
    </w:pPr>
    <w:rPr>
      <w:rFonts w:ascii="Times New Roman" w:hAnsi="Times New Roman" w:cs="Times New Roman"/>
      <w:sz w:val="24"/>
      <w:szCs w:val="24"/>
    </w:rPr>
  </w:style>
  <w:style w:type="paragraph" w:styleId="Lista-kontynuacja2">
    <w:name w:val="List Continue 2"/>
    <w:basedOn w:val="Normalny"/>
    <w:rsid w:val="00EB5E90"/>
    <w:pPr>
      <w:spacing w:after="120" w:line="240" w:lineRule="auto"/>
      <w:ind w:left="566"/>
      <w:jc w:val="left"/>
    </w:pPr>
    <w:rPr>
      <w:rFonts w:ascii="Times New Roman" w:hAnsi="Times New Roman" w:cs="Times New Roman"/>
      <w:sz w:val="24"/>
      <w:szCs w:val="24"/>
    </w:rPr>
  </w:style>
  <w:style w:type="paragraph" w:styleId="Tekstpodstawowyzwciciem">
    <w:name w:val="Body Text First Indent"/>
    <w:basedOn w:val="Tekstpodstawowy"/>
    <w:rsid w:val="00EB5E90"/>
    <w:pPr>
      <w:spacing w:after="120" w:line="240" w:lineRule="auto"/>
      <w:ind w:firstLine="210"/>
      <w:jc w:val="left"/>
    </w:pPr>
    <w:rPr>
      <w:rFonts w:ascii="Times New Roman" w:hAnsi="Times New Roman" w:cs="Times New Roman"/>
      <w:b w:val="0"/>
      <w:bCs w:val="0"/>
      <w:sz w:val="24"/>
      <w:szCs w:val="24"/>
    </w:rPr>
  </w:style>
  <w:style w:type="paragraph" w:styleId="Tekstpodstawowyzwciciem2">
    <w:name w:val="Body Text First Indent 2"/>
    <w:basedOn w:val="Tekstpodstawowywcity"/>
    <w:rsid w:val="00EB5E90"/>
    <w:pPr>
      <w:spacing w:after="120" w:line="240" w:lineRule="auto"/>
      <w:ind w:left="283" w:firstLine="210"/>
      <w:jc w:val="left"/>
    </w:pPr>
    <w:rPr>
      <w:rFonts w:ascii="Times New Roman" w:hAnsi="Times New Roman" w:cs="Times New Roman"/>
      <w:sz w:val="24"/>
      <w:szCs w:val="24"/>
    </w:rPr>
  </w:style>
  <w:style w:type="paragraph" w:customStyle="1" w:styleId="CharCharZnakZnakCharChar">
    <w:name w:val="Char Char Znak Znak Char Char"/>
    <w:basedOn w:val="Normalny"/>
    <w:autoRedefine/>
    <w:rsid w:val="00EB5E90"/>
    <w:pPr>
      <w:spacing w:after="120" w:line="240" w:lineRule="exact"/>
      <w:jc w:val="left"/>
    </w:pPr>
    <w:rPr>
      <w:sz w:val="20"/>
      <w:szCs w:val="20"/>
      <w:lang w:val="en-US" w:eastAsia="en-US"/>
    </w:rPr>
  </w:style>
  <w:style w:type="paragraph" w:styleId="Tematkomentarza">
    <w:name w:val="annotation subject"/>
    <w:basedOn w:val="Tekstkomentarza"/>
    <w:next w:val="Tekstkomentarza"/>
    <w:semiHidden/>
    <w:rsid w:val="00EB5E90"/>
    <w:rPr>
      <w:b/>
      <w:bCs/>
      <w:sz w:val="20"/>
      <w:szCs w:val="20"/>
    </w:rPr>
  </w:style>
  <w:style w:type="numbering" w:styleId="1ai">
    <w:name w:val="Outline List 1"/>
    <w:basedOn w:val="Bezlisty"/>
    <w:rsid w:val="00EB5E90"/>
    <w:pPr>
      <w:numPr>
        <w:numId w:val="8"/>
      </w:numPr>
    </w:pPr>
  </w:style>
  <w:style w:type="paragraph" w:customStyle="1" w:styleId="INSTRGRUBY">
    <w:name w:val="INSTR_GRUBY"/>
    <w:basedOn w:val="Normalny"/>
    <w:next w:val="Normalny"/>
    <w:rsid w:val="00EB5E90"/>
    <w:pPr>
      <w:tabs>
        <w:tab w:val="left" w:pos="1134"/>
      </w:tabs>
      <w:spacing w:line="360" w:lineRule="auto"/>
    </w:pPr>
    <w:rPr>
      <w:rFonts w:cs="Times New Roman"/>
      <w:b/>
      <w:bCs/>
      <w:szCs w:val="20"/>
      <w:lang w:val="en-US"/>
    </w:rPr>
  </w:style>
  <w:style w:type="paragraph" w:customStyle="1" w:styleId="INSPKT">
    <w:name w:val="INS_PKT"/>
    <w:basedOn w:val="Normalny"/>
    <w:rsid w:val="00EB5E90"/>
    <w:pPr>
      <w:tabs>
        <w:tab w:val="num" w:pos="360"/>
        <w:tab w:val="left" w:pos="567"/>
      </w:tabs>
      <w:spacing w:before="120" w:line="360" w:lineRule="auto"/>
    </w:pPr>
    <w:rPr>
      <w:color w:val="000000"/>
    </w:rPr>
  </w:style>
  <w:style w:type="character" w:customStyle="1" w:styleId="INSTRUKCJATEKSTZnak">
    <w:name w:val="INSTRUKCJA_TEKST Znak"/>
    <w:link w:val="INSTRUKCJATEKST"/>
    <w:locked/>
    <w:rsid w:val="00EB5E90"/>
    <w:rPr>
      <w:rFonts w:ascii="Arial" w:hAnsi="Arial" w:cs="Arial"/>
      <w:sz w:val="22"/>
      <w:szCs w:val="22"/>
      <w:lang w:val="pl-PL" w:eastAsia="pl-PL" w:bidi="ar-SA"/>
    </w:rPr>
  </w:style>
  <w:style w:type="paragraph" w:customStyle="1" w:styleId="INSTRUKCJATEKST">
    <w:name w:val="INSTRUKCJA_TEKST"/>
    <w:basedOn w:val="Tekstpodstawowy2"/>
    <w:link w:val="INSTRUKCJATEKSTZnak"/>
    <w:rsid w:val="00EB5E90"/>
    <w:rPr>
      <w:rFonts w:ascii="Arial" w:hAnsi="Arial" w:cs="Arial"/>
      <w:sz w:val="22"/>
      <w:szCs w:val="22"/>
    </w:rPr>
  </w:style>
  <w:style w:type="character" w:customStyle="1" w:styleId="INSTEKSTZnakZnak">
    <w:name w:val="INS_TEKST Znak Znak"/>
    <w:basedOn w:val="INSTRUKCJATEKSTZnak"/>
    <w:link w:val="INSTEKST"/>
    <w:locked/>
    <w:rsid w:val="00EB5E90"/>
    <w:rPr>
      <w:rFonts w:ascii="Arial" w:hAnsi="Arial" w:cs="Arial"/>
      <w:sz w:val="22"/>
      <w:szCs w:val="22"/>
      <w:lang w:val="pl-PL" w:eastAsia="pl-PL" w:bidi="ar-SA"/>
    </w:rPr>
  </w:style>
  <w:style w:type="paragraph" w:customStyle="1" w:styleId="INSTEKST">
    <w:name w:val="INS_TEKST"/>
    <w:basedOn w:val="Tekstpodstawowy"/>
    <w:link w:val="INSTEKSTZnakZnak"/>
    <w:rsid w:val="00EB5E90"/>
    <w:pPr>
      <w:tabs>
        <w:tab w:val="left" w:pos="1134"/>
      </w:tabs>
      <w:spacing w:after="120" w:line="360" w:lineRule="auto"/>
      <w:ind w:firstLine="851"/>
    </w:pPr>
    <w:rPr>
      <w:b w:val="0"/>
      <w:bCs w:val="0"/>
    </w:rPr>
  </w:style>
  <w:style w:type="character" w:customStyle="1" w:styleId="Nagwek3Znak">
    <w:name w:val="Nagłówek 3 Znak"/>
    <w:aliases w:val="INSTR_Nagłówek 3 Znak"/>
    <w:link w:val="Nagwek3"/>
    <w:locked/>
    <w:rsid w:val="00EB5E90"/>
    <w:rPr>
      <w:rFonts w:ascii="Arial" w:hAnsi="Arial" w:cs="Arial"/>
      <w:b/>
      <w:bCs/>
      <w:sz w:val="24"/>
      <w:szCs w:val="24"/>
      <w:lang w:val="pl-PL" w:eastAsia="pl-PL" w:bidi="ar-SA"/>
    </w:rPr>
  </w:style>
  <w:style w:type="paragraph" w:styleId="Legenda">
    <w:name w:val="caption"/>
    <w:basedOn w:val="Normalny"/>
    <w:next w:val="Normalny"/>
    <w:qFormat/>
    <w:rsid w:val="00EB5E90"/>
    <w:pPr>
      <w:spacing w:line="240" w:lineRule="auto"/>
      <w:jc w:val="left"/>
    </w:pPr>
    <w:rPr>
      <w:rFonts w:ascii="Times New Roman" w:hAnsi="Times New Roman" w:cs="Times New Roman"/>
      <w:b/>
      <w:bCs/>
      <w:sz w:val="20"/>
      <w:szCs w:val="20"/>
    </w:rPr>
  </w:style>
  <w:style w:type="paragraph" w:styleId="Tytu">
    <w:name w:val="Title"/>
    <w:basedOn w:val="Normalny"/>
    <w:qFormat/>
    <w:rsid w:val="00EB5E90"/>
    <w:pPr>
      <w:spacing w:line="240" w:lineRule="auto"/>
      <w:jc w:val="center"/>
    </w:pPr>
    <w:rPr>
      <w:rFonts w:ascii="Times New Roman" w:hAnsi="Times New Roman" w:cs="Times New Roman"/>
      <w:b/>
      <w:bCs/>
      <w:szCs w:val="24"/>
    </w:rPr>
  </w:style>
  <w:style w:type="character" w:customStyle="1" w:styleId="StylLegendaZnakZnak">
    <w:name w:val="Styl Legenda Znak Znak"/>
    <w:link w:val="StylLegenda"/>
    <w:locked/>
    <w:rsid w:val="00EB5E90"/>
    <w:rPr>
      <w:rFonts w:ascii="Arial" w:hAnsi="Arial" w:cs="Arial"/>
      <w:b/>
      <w:bCs/>
      <w:sz w:val="22"/>
      <w:lang w:val="en-US" w:eastAsia="pl-PL" w:bidi="ar-SA"/>
    </w:rPr>
  </w:style>
  <w:style w:type="paragraph" w:customStyle="1" w:styleId="StylLegenda">
    <w:name w:val="Styl Legenda"/>
    <w:basedOn w:val="Legenda"/>
    <w:link w:val="StylLegendaZnakZnak"/>
    <w:autoRedefine/>
    <w:rsid w:val="00EB5E90"/>
    <w:pPr>
      <w:tabs>
        <w:tab w:val="left" w:pos="567"/>
      </w:tabs>
      <w:spacing w:before="120" w:after="120" w:line="360" w:lineRule="auto"/>
      <w:jc w:val="both"/>
    </w:pPr>
    <w:rPr>
      <w:rFonts w:ascii="Arial" w:hAnsi="Arial" w:cs="Arial"/>
      <w:sz w:val="22"/>
      <w:lang w:val="en-US"/>
    </w:rPr>
  </w:style>
  <w:style w:type="paragraph" w:customStyle="1" w:styleId="INSTRZMIANA">
    <w:name w:val="INSTR_ZMIANA"/>
    <w:basedOn w:val="Normalny"/>
    <w:rsid w:val="00EB5E90"/>
    <w:pPr>
      <w:spacing w:after="120" w:line="240" w:lineRule="exact"/>
      <w:jc w:val="left"/>
    </w:pPr>
    <w:rPr>
      <w:b/>
      <w:bCs/>
      <w:sz w:val="20"/>
      <w:szCs w:val="20"/>
      <w:lang w:eastAsia="en-US"/>
    </w:rPr>
  </w:style>
  <w:style w:type="paragraph" w:customStyle="1" w:styleId="INSNAG3">
    <w:name w:val="INS_NAG3"/>
    <w:basedOn w:val="Nagwek3"/>
    <w:rsid w:val="00EB5E90"/>
    <w:pPr>
      <w:tabs>
        <w:tab w:val="num" w:pos="-1800"/>
        <w:tab w:val="num" w:pos="360"/>
        <w:tab w:val="left" w:pos="1134"/>
        <w:tab w:val="num" w:pos="2160"/>
      </w:tabs>
      <w:spacing w:before="600" w:after="360" w:line="240" w:lineRule="auto"/>
      <w:ind w:left="-1800" w:hanging="180"/>
    </w:pPr>
    <w:rPr>
      <w:rFonts w:ascii="Times New Roman" w:hAnsi="Times New Roman" w:cs="Times New Roman"/>
    </w:rPr>
  </w:style>
  <w:style w:type="paragraph" w:customStyle="1" w:styleId="TABELA1">
    <w:name w:val="TABELA1"/>
    <w:basedOn w:val="Normalny"/>
    <w:autoRedefine/>
    <w:rsid w:val="00EB5E90"/>
    <w:pPr>
      <w:tabs>
        <w:tab w:val="left" w:pos="567"/>
      </w:tabs>
      <w:spacing w:line="360" w:lineRule="exact"/>
    </w:pPr>
    <w:rPr>
      <w:i/>
      <w:iCs/>
    </w:rPr>
  </w:style>
  <w:style w:type="paragraph" w:customStyle="1" w:styleId="xl24">
    <w:name w:val="xl24"/>
    <w:basedOn w:val="Normalny"/>
    <w:rsid w:val="00EB5E90"/>
    <w:pPr>
      <w:pBdr>
        <w:top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5">
    <w:name w:val="xl25"/>
    <w:basedOn w:val="Normalny"/>
    <w:rsid w:val="00EB5E90"/>
    <w:pPr>
      <w:pBdr>
        <w:top w:val="single" w:sz="8" w:space="0" w:color="auto"/>
        <w:left w:val="single" w:sz="4" w:space="0" w:color="auto"/>
        <w:bottom w:val="single" w:sz="8" w:space="0" w:color="auto"/>
        <w:right w:val="single" w:sz="8" w:space="0" w:color="000000"/>
      </w:pBdr>
      <w:spacing w:before="100" w:beforeAutospacing="1" w:after="100" w:afterAutospacing="1" w:line="240" w:lineRule="auto"/>
      <w:jc w:val="center"/>
    </w:pPr>
    <w:rPr>
      <w:rFonts w:ascii="Lucida Sans" w:hAnsi="Lucida Sans" w:cs="Times New Roman"/>
      <w:b/>
      <w:bCs/>
      <w:sz w:val="14"/>
      <w:szCs w:val="14"/>
    </w:rPr>
  </w:style>
  <w:style w:type="paragraph" w:customStyle="1" w:styleId="xl26">
    <w:name w:val="xl26"/>
    <w:basedOn w:val="Normalny"/>
    <w:rsid w:val="00EB5E90"/>
    <w:pPr>
      <w:pBdr>
        <w:top w:val="single" w:sz="8" w:space="0" w:color="auto"/>
        <w:bottom w:val="single" w:sz="8" w:space="0" w:color="auto"/>
        <w:right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7">
    <w:name w:val="xl27"/>
    <w:basedOn w:val="Normalny"/>
    <w:rsid w:val="00EB5E90"/>
    <w:pPr>
      <w:pBdr>
        <w:top w:val="single" w:sz="8" w:space="0" w:color="auto"/>
        <w:bottom w:val="single" w:sz="8" w:space="0" w:color="auto"/>
        <w:right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8">
    <w:name w:val="xl28"/>
    <w:basedOn w:val="Normalny"/>
    <w:rsid w:val="00EB5E90"/>
    <w:pPr>
      <w:pBdr>
        <w:top w:val="single" w:sz="8" w:space="0" w:color="auto"/>
        <w:left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9">
    <w:name w:val="xl29"/>
    <w:basedOn w:val="Normalny"/>
    <w:rsid w:val="00EB5E90"/>
    <w:pPr>
      <w:pBdr>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30">
    <w:name w:val="xl30"/>
    <w:basedOn w:val="Normalny"/>
    <w:rsid w:val="00EB5E90"/>
    <w:pPr>
      <w:pBdr>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31">
    <w:name w:val="xl31"/>
    <w:basedOn w:val="Normalny"/>
    <w:rsid w:val="00EB5E90"/>
    <w:pPr>
      <w:pBdr>
        <w:left w:val="single" w:sz="4" w:space="0" w:color="auto"/>
        <w:bottom w:val="single" w:sz="4" w:space="0" w:color="auto"/>
        <w:right w:val="single" w:sz="4" w:space="0" w:color="auto"/>
      </w:pBdr>
      <w:spacing w:before="100" w:beforeAutospacing="1" w:after="100" w:afterAutospacing="1" w:line="240" w:lineRule="auto"/>
      <w:jc w:val="center"/>
    </w:pPr>
    <w:rPr>
      <w:rFonts w:ascii="Lucida Sans" w:hAnsi="Lucida Sans" w:cs="Times New Roman"/>
      <w:sz w:val="14"/>
      <w:szCs w:val="14"/>
    </w:rPr>
  </w:style>
  <w:style w:type="paragraph" w:customStyle="1" w:styleId="xl32">
    <w:name w:val="xl32"/>
    <w:basedOn w:val="Normalny"/>
    <w:rsid w:val="00EB5E90"/>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jc w:val="left"/>
    </w:pPr>
    <w:rPr>
      <w:rFonts w:ascii="Lucida Sans" w:hAnsi="Lucida Sans" w:cs="Times New Roman"/>
      <w:sz w:val="14"/>
      <w:szCs w:val="14"/>
    </w:rPr>
  </w:style>
  <w:style w:type="paragraph" w:customStyle="1" w:styleId="xl22">
    <w:name w:val="xl22"/>
    <w:basedOn w:val="Normalny"/>
    <w:rsid w:val="00EB5E90"/>
    <w:pPr>
      <w:pBdr>
        <w:top w:val="single" w:sz="8" w:space="0" w:color="auto"/>
        <w:bottom w:val="single" w:sz="8" w:space="0" w:color="auto"/>
      </w:pBdr>
      <w:spacing w:before="100" w:beforeAutospacing="1" w:after="100" w:afterAutospacing="1" w:line="240" w:lineRule="auto"/>
      <w:jc w:val="center"/>
    </w:pPr>
    <w:rPr>
      <w:rFonts w:ascii="Lucida Sans" w:hAnsi="Lucida Sans" w:cs="Times New Roman"/>
      <w:b/>
      <w:bCs/>
      <w:sz w:val="14"/>
      <w:szCs w:val="14"/>
    </w:rPr>
  </w:style>
  <w:style w:type="paragraph" w:customStyle="1" w:styleId="xl23">
    <w:name w:val="xl23"/>
    <w:basedOn w:val="Normalny"/>
    <w:rsid w:val="00EB5E90"/>
    <w:pPr>
      <w:pBdr>
        <w:top w:val="single" w:sz="8" w:space="0" w:color="auto"/>
        <w:left w:val="single" w:sz="4" w:space="0" w:color="auto"/>
        <w:bottom w:val="single" w:sz="8" w:space="0" w:color="auto"/>
        <w:right w:val="single" w:sz="8" w:space="0" w:color="000000"/>
      </w:pBdr>
      <w:spacing w:before="100" w:beforeAutospacing="1" w:after="100" w:afterAutospacing="1" w:line="240" w:lineRule="auto"/>
      <w:jc w:val="center"/>
    </w:pPr>
    <w:rPr>
      <w:rFonts w:ascii="Lucida Sans" w:hAnsi="Lucida Sans" w:cs="Times New Roman"/>
      <w:b/>
      <w:bCs/>
      <w:sz w:val="14"/>
      <w:szCs w:val="14"/>
    </w:rPr>
  </w:style>
  <w:style w:type="numbering" w:customStyle="1" w:styleId="StylPunktowane2">
    <w:name w:val="Styl Punktowane_2"/>
    <w:rsid w:val="00EB5E90"/>
    <w:pPr>
      <w:numPr>
        <w:numId w:val="11"/>
      </w:numPr>
    </w:pPr>
  </w:style>
  <w:style w:type="character" w:styleId="Uwydatnienie">
    <w:name w:val="Emphasis"/>
    <w:qFormat/>
    <w:rsid w:val="00EB5E90"/>
    <w:rPr>
      <w:i/>
      <w:iCs/>
    </w:rPr>
  </w:style>
  <w:style w:type="paragraph" w:customStyle="1" w:styleId="CharCharCharZnakZnakZnakZnakCharCharZnakZnakZnak1ZnakZnakZnakZnakZnakZnakZnakZnakZnakZnakZnakZnakZnakZnakZnakZnakZnakZnakZnakZnakZnakZnakZnakZnakZnakZnakZnakZnak">
    <w:name w:val="Char Char Char Znak Znak Znak Znak Char Char Znak Znak Znak1 Znak Znak Znak Znak Znak Znak Znak Znak Znak Znak Znak Znak Znak Znak Znak Znak Znak Znak Znak Znak Znak Znak Znak Znak Znak Znak Znak Znak"/>
    <w:basedOn w:val="Normalny"/>
    <w:rsid w:val="00EB5E90"/>
    <w:pPr>
      <w:spacing w:after="120" w:line="240" w:lineRule="exact"/>
      <w:jc w:val="left"/>
    </w:pPr>
    <w:rPr>
      <w:rFonts w:ascii="Verdana" w:hAnsi="Verdana" w:cs="Verdana"/>
      <w:sz w:val="20"/>
      <w:szCs w:val="20"/>
      <w:lang w:val="en-US" w:eastAsia="en-US"/>
    </w:rPr>
  </w:style>
  <w:style w:type="paragraph" w:customStyle="1" w:styleId="ZnakZnakZnakZnakZnakZnakCharCharZnakZnakCharChar">
    <w:name w:val="Znak Znak Znak Znak Znak Znak Char Char Znak Znak Char Char"/>
    <w:basedOn w:val="Normalny"/>
    <w:rsid w:val="00EB5E90"/>
    <w:pPr>
      <w:spacing w:after="120" w:line="240" w:lineRule="exact"/>
    </w:pPr>
    <w:rPr>
      <w:rFonts w:ascii="Verdana" w:hAnsi="Verdana" w:cs="Verdana"/>
      <w:sz w:val="20"/>
      <w:szCs w:val="20"/>
      <w:lang w:val="en-US" w:eastAsia="en-US"/>
    </w:rPr>
  </w:style>
  <w:style w:type="paragraph" w:customStyle="1" w:styleId="CharChar">
    <w:name w:val="Char Char"/>
    <w:basedOn w:val="Normalny"/>
    <w:rsid w:val="00EB5E90"/>
    <w:pPr>
      <w:spacing w:after="120" w:line="240" w:lineRule="exact"/>
      <w:jc w:val="left"/>
    </w:pPr>
    <w:rPr>
      <w:rFonts w:ascii="Verdana" w:hAnsi="Verdana" w:cs="Verdana"/>
      <w:noProof/>
      <w:sz w:val="20"/>
      <w:szCs w:val="20"/>
      <w:lang w:val="en-US" w:eastAsia="en-US"/>
    </w:rPr>
  </w:style>
  <w:style w:type="paragraph" w:customStyle="1" w:styleId="CharCharZnakZnakCharChar0">
    <w:name w:val="Char Char Znak Znak Char Char"/>
    <w:basedOn w:val="Normalny"/>
    <w:autoRedefine/>
    <w:rsid w:val="00EB5E90"/>
    <w:pPr>
      <w:spacing w:after="120" w:line="240" w:lineRule="exact"/>
      <w:jc w:val="left"/>
    </w:pPr>
    <w:rPr>
      <w:sz w:val="20"/>
      <w:szCs w:val="20"/>
      <w:lang w:val="en-US" w:eastAsia="en-US"/>
    </w:rPr>
  </w:style>
  <w:style w:type="paragraph" w:customStyle="1" w:styleId="Znak">
    <w:name w:val="Znak"/>
    <w:basedOn w:val="Normalny"/>
    <w:autoRedefine/>
    <w:rsid w:val="00EB5E90"/>
    <w:pPr>
      <w:spacing w:after="120" w:line="240" w:lineRule="exact"/>
      <w:jc w:val="left"/>
    </w:pPr>
    <w:rPr>
      <w:sz w:val="20"/>
      <w:szCs w:val="20"/>
      <w:lang w:val="en-US" w:eastAsia="en-US"/>
    </w:rPr>
  </w:style>
  <w:style w:type="paragraph" w:customStyle="1" w:styleId="CharChar1">
    <w:name w:val="Char Char1"/>
    <w:basedOn w:val="Normalny"/>
    <w:autoRedefine/>
    <w:rsid w:val="00B952B8"/>
    <w:pPr>
      <w:spacing w:after="120" w:line="240" w:lineRule="exact"/>
      <w:jc w:val="left"/>
    </w:pPr>
    <w:rPr>
      <w:sz w:val="20"/>
      <w:szCs w:val="20"/>
      <w:lang w:val="en-US" w:eastAsia="en-US"/>
    </w:rPr>
  </w:style>
  <w:style w:type="character" w:customStyle="1" w:styleId="st">
    <w:name w:val="st"/>
    <w:basedOn w:val="Domylnaczcionkaakapitu"/>
    <w:rsid w:val="005D2CD2"/>
  </w:style>
  <w:style w:type="character" w:styleId="Pogrubienie">
    <w:name w:val="Strong"/>
    <w:qFormat/>
    <w:rsid w:val="00196AB2"/>
    <w:rPr>
      <w:b/>
      <w:bCs/>
    </w:rPr>
  </w:style>
  <w:style w:type="character" w:styleId="Tekstzastpczy">
    <w:name w:val="Placeholder Text"/>
    <w:basedOn w:val="Domylnaczcionkaakapitu"/>
    <w:uiPriority w:val="99"/>
    <w:semiHidden/>
    <w:rsid w:val="00695023"/>
    <w:rPr>
      <w:color w:val="808080"/>
    </w:rPr>
  </w:style>
  <w:style w:type="character" w:customStyle="1" w:styleId="highlight">
    <w:name w:val="highlight"/>
    <w:basedOn w:val="Domylnaczcionkaakapitu"/>
    <w:rsid w:val="00474DA7"/>
  </w:style>
  <w:style w:type="character" w:customStyle="1" w:styleId="ZwykytekstZnak">
    <w:name w:val="Zwykły tekst Znak"/>
    <w:basedOn w:val="Domylnaczcionkaakapitu"/>
    <w:link w:val="Zwykytekst"/>
    <w:uiPriority w:val="99"/>
    <w:locked/>
    <w:rsid w:val="00D10595"/>
    <w:rPr>
      <w:rFonts w:ascii="Courier New" w:hAnsi="Courier New" w:cs="Courier New"/>
      <w:sz w:val="22"/>
      <w:szCs w:val="22"/>
    </w:rPr>
  </w:style>
  <w:style w:type="paragraph" w:styleId="Poprawka">
    <w:name w:val="Revision"/>
    <w:hidden/>
    <w:uiPriority w:val="99"/>
    <w:semiHidden/>
    <w:rsid w:val="00DD0FFC"/>
    <w:rPr>
      <w:rFonts w:ascii="Arial" w:hAnsi="Arial" w:cs="Arial"/>
      <w:sz w:val="22"/>
      <w:szCs w:val="22"/>
    </w:rPr>
  </w:style>
</w:styles>
</file>

<file path=word/webSettings.xml><?xml version="1.0" encoding="utf-8"?>
<w:webSettings xmlns:r="http://schemas.openxmlformats.org/officeDocument/2006/relationships" xmlns:w="http://schemas.openxmlformats.org/wordprocessingml/2006/main">
  <w:divs>
    <w:div w:id="343674251">
      <w:bodyDiv w:val="1"/>
      <w:marLeft w:val="0"/>
      <w:marRight w:val="0"/>
      <w:marTop w:val="0"/>
      <w:marBottom w:val="0"/>
      <w:divBdr>
        <w:top w:val="none" w:sz="0" w:space="0" w:color="auto"/>
        <w:left w:val="none" w:sz="0" w:space="0" w:color="auto"/>
        <w:bottom w:val="none" w:sz="0" w:space="0" w:color="auto"/>
        <w:right w:val="none" w:sz="0" w:space="0" w:color="auto"/>
      </w:divBdr>
    </w:div>
    <w:div w:id="671760783">
      <w:bodyDiv w:val="1"/>
      <w:marLeft w:val="0"/>
      <w:marRight w:val="0"/>
      <w:marTop w:val="0"/>
      <w:marBottom w:val="0"/>
      <w:divBdr>
        <w:top w:val="none" w:sz="0" w:space="0" w:color="auto"/>
        <w:left w:val="none" w:sz="0" w:space="0" w:color="auto"/>
        <w:bottom w:val="none" w:sz="0" w:space="0" w:color="auto"/>
        <w:right w:val="none" w:sz="0" w:space="0" w:color="auto"/>
      </w:divBdr>
    </w:div>
    <w:div w:id="879779253">
      <w:bodyDiv w:val="1"/>
      <w:marLeft w:val="0"/>
      <w:marRight w:val="0"/>
      <w:marTop w:val="0"/>
      <w:marBottom w:val="0"/>
      <w:divBdr>
        <w:top w:val="none" w:sz="0" w:space="0" w:color="auto"/>
        <w:left w:val="none" w:sz="0" w:space="0" w:color="auto"/>
        <w:bottom w:val="none" w:sz="0" w:space="0" w:color="auto"/>
        <w:right w:val="none" w:sz="0" w:space="0" w:color="auto"/>
      </w:divBdr>
    </w:div>
    <w:div w:id="943923938">
      <w:bodyDiv w:val="1"/>
      <w:marLeft w:val="0"/>
      <w:marRight w:val="0"/>
      <w:marTop w:val="0"/>
      <w:marBottom w:val="0"/>
      <w:divBdr>
        <w:top w:val="none" w:sz="0" w:space="0" w:color="auto"/>
        <w:left w:val="none" w:sz="0" w:space="0" w:color="auto"/>
        <w:bottom w:val="none" w:sz="0" w:space="0" w:color="auto"/>
        <w:right w:val="none" w:sz="0" w:space="0" w:color="auto"/>
      </w:divBdr>
    </w:div>
    <w:div w:id="1279068790">
      <w:bodyDiv w:val="1"/>
      <w:marLeft w:val="0"/>
      <w:marRight w:val="0"/>
      <w:marTop w:val="0"/>
      <w:marBottom w:val="0"/>
      <w:divBdr>
        <w:top w:val="none" w:sz="0" w:space="0" w:color="auto"/>
        <w:left w:val="none" w:sz="0" w:space="0" w:color="auto"/>
        <w:bottom w:val="none" w:sz="0" w:space="0" w:color="auto"/>
        <w:right w:val="none" w:sz="0" w:space="0" w:color="auto"/>
      </w:divBdr>
    </w:div>
    <w:div w:id="1317227545">
      <w:bodyDiv w:val="1"/>
      <w:marLeft w:val="0"/>
      <w:marRight w:val="0"/>
      <w:marTop w:val="0"/>
      <w:marBottom w:val="0"/>
      <w:divBdr>
        <w:top w:val="none" w:sz="0" w:space="0" w:color="auto"/>
        <w:left w:val="none" w:sz="0" w:space="0" w:color="auto"/>
        <w:bottom w:val="none" w:sz="0" w:space="0" w:color="auto"/>
        <w:right w:val="none" w:sz="0" w:space="0" w:color="auto"/>
      </w:divBdr>
    </w:div>
    <w:div w:id="1606159219">
      <w:bodyDiv w:val="1"/>
      <w:marLeft w:val="0"/>
      <w:marRight w:val="0"/>
      <w:marTop w:val="0"/>
      <w:marBottom w:val="0"/>
      <w:divBdr>
        <w:top w:val="none" w:sz="0" w:space="0" w:color="auto"/>
        <w:left w:val="none" w:sz="0" w:space="0" w:color="auto"/>
        <w:bottom w:val="none" w:sz="0" w:space="0" w:color="auto"/>
        <w:right w:val="none" w:sz="0" w:space="0" w:color="auto"/>
      </w:divBdr>
    </w:div>
    <w:div w:id="1776242640">
      <w:bodyDiv w:val="1"/>
      <w:marLeft w:val="0"/>
      <w:marRight w:val="0"/>
      <w:marTop w:val="0"/>
      <w:marBottom w:val="0"/>
      <w:divBdr>
        <w:top w:val="none" w:sz="0" w:space="0" w:color="auto"/>
        <w:left w:val="none" w:sz="0" w:space="0" w:color="auto"/>
        <w:bottom w:val="none" w:sz="0" w:space="0" w:color="auto"/>
        <w:right w:val="none" w:sz="0" w:space="0" w:color="auto"/>
      </w:divBdr>
    </w:div>
    <w:div w:id="1790315694">
      <w:bodyDiv w:val="1"/>
      <w:marLeft w:val="0"/>
      <w:marRight w:val="0"/>
      <w:marTop w:val="0"/>
      <w:marBottom w:val="0"/>
      <w:divBdr>
        <w:top w:val="none" w:sz="0" w:space="0" w:color="auto"/>
        <w:left w:val="none" w:sz="0" w:space="0" w:color="auto"/>
        <w:bottom w:val="none" w:sz="0" w:space="0" w:color="auto"/>
        <w:right w:val="none" w:sz="0" w:space="0" w:color="auto"/>
      </w:divBdr>
      <w:divsChild>
        <w:div w:id="809439973">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66990837">
              <w:marLeft w:val="0"/>
              <w:marRight w:val="0"/>
              <w:marTop w:val="0"/>
              <w:marBottom w:val="0"/>
              <w:divBdr>
                <w:top w:val="none" w:sz="0" w:space="0" w:color="auto"/>
                <w:left w:val="none" w:sz="0" w:space="0" w:color="auto"/>
                <w:bottom w:val="none" w:sz="0" w:space="0" w:color="auto"/>
                <w:right w:val="none" w:sz="0" w:space="0" w:color="auto"/>
              </w:divBdr>
            </w:div>
            <w:div w:id="63637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D084E-0151-45E3-B15B-48C04CC62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74</Pages>
  <Words>16559</Words>
  <Characters>124595</Characters>
  <Application>Microsoft Office Word</Application>
  <DocSecurity>0</DocSecurity>
  <Lines>1038</Lines>
  <Paragraphs>281</Paragraphs>
  <ScaleCrop>false</ScaleCrop>
  <HeadingPairs>
    <vt:vector size="2" baseType="variant">
      <vt:variant>
        <vt:lpstr>Tytuł</vt:lpstr>
      </vt:variant>
      <vt:variant>
        <vt:i4>1</vt:i4>
      </vt:variant>
    </vt:vector>
  </HeadingPairs>
  <TitlesOfParts>
    <vt:vector size="1" baseType="lpstr">
      <vt:lpstr>TP zastrzega treść dokumentu</vt:lpstr>
    </vt:vector>
  </TitlesOfParts>
  <Company/>
  <LinksUpToDate>false</LinksUpToDate>
  <CharactersWithSpaces>140873</CharactersWithSpaces>
  <SharedDoc>false</SharedDoc>
  <HLinks>
    <vt:vector size="498" baseType="variant">
      <vt:variant>
        <vt:i4>1376309</vt:i4>
      </vt:variant>
      <vt:variant>
        <vt:i4>500</vt:i4>
      </vt:variant>
      <vt:variant>
        <vt:i4>0</vt:i4>
      </vt:variant>
      <vt:variant>
        <vt:i4>5</vt:i4>
      </vt:variant>
      <vt:variant>
        <vt:lpwstr/>
      </vt:variant>
      <vt:variant>
        <vt:lpwstr>_Toc354732123</vt:lpwstr>
      </vt:variant>
      <vt:variant>
        <vt:i4>1376309</vt:i4>
      </vt:variant>
      <vt:variant>
        <vt:i4>494</vt:i4>
      </vt:variant>
      <vt:variant>
        <vt:i4>0</vt:i4>
      </vt:variant>
      <vt:variant>
        <vt:i4>5</vt:i4>
      </vt:variant>
      <vt:variant>
        <vt:lpwstr/>
      </vt:variant>
      <vt:variant>
        <vt:lpwstr>_Toc354732122</vt:lpwstr>
      </vt:variant>
      <vt:variant>
        <vt:i4>1376309</vt:i4>
      </vt:variant>
      <vt:variant>
        <vt:i4>485</vt:i4>
      </vt:variant>
      <vt:variant>
        <vt:i4>0</vt:i4>
      </vt:variant>
      <vt:variant>
        <vt:i4>5</vt:i4>
      </vt:variant>
      <vt:variant>
        <vt:lpwstr/>
      </vt:variant>
      <vt:variant>
        <vt:lpwstr>_Toc354732121</vt:lpwstr>
      </vt:variant>
      <vt:variant>
        <vt:i4>1376309</vt:i4>
      </vt:variant>
      <vt:variant>
        <vt:i4>479</vt:i4>
      </vt:variant>
      <vt:variant>
        <vt:i4>0</vt:i4>
      </vt:variant>
      <vt:variant>
        <vt:i4>5</vt:i4>
      </vt:variant>
      <vt:variant>
        <vt:lpwstr/>
      </vt:variant>
      <vt:variant>
        <vt:lpwstr>_Toc354732120</vt:lpwstr>
      </vt:variant>
      <vt:variant>
        <vt:i4>1441845</vt:i4>
      </vt:variant>
      <vt:variant>
        <vt:i4>473</vt:i4>
      </vt:variant>
      <vt:variant>
        <vt:i4>0</vt:i4>
      </vt:variant>
      <vt:variant>
        <vt:i4>5</vt:i4>
      </vt:variant>
      <vt:variant>
        <vt:lpwstr/>
      </vt:variant>
      <vt:variant>
        <vt:lpwstr>_Toc354732119</vt:lpwstr>
      </vt:variant>
      <vt:variant>
        <vt:i4>1441845</vt:i4>
      </vt:variant>
      <vt:variant>
        <vt:i4>467</vt:i4>
      </vt:variant>
      <vt:variant>
        <vt:i4>0</vt:i4>
      </vt:variant>
      <vt:variant>
        <vt:i4>5</vt:i4>
      </vt:variant>
      <vt:variant>
        <vt:lpwstr/>
      </vt:variant>
      <vt:variant>
        <vt:lpwstr>_Toc354732118</vt:lpwstr>
      </vt:variant>
      <vt:variant>
        <vt:i4>1441845</vt:i4>
      </vt:variant>
      <vt:variant>
        <vt:i4>461</vt:i4>
      </vt:variant>
      <vt:variant>
        <vt:i4>0</vt:i4>
      </vt:variant>
      <vt:variant>
        <vt:i4>5</vt:i4>
      </vt:variant>
      <vt:variant>
        <vt:lpwstr/>
      </vt:variant>
      <vt:variant>
        <vt:lpwstr>_Toc354732117</vt:lpwstr>
      </vt:variant>
      <vt:variant>
        <vt:i4>1441845</vt:i4>
      </vt:variant>
      <vt:variant>
        <vt:i4>455</vt:i4>
      </vt:variant>
      <vt:variant>
        <vt:i4>0</vt:i4>
      </vt:variant>
      <vt:variant>
        <vt:i4>5</vt:i4>
      </vt:variant>
      <vt:variant>
        <vt:lpwstr/>
      </vt:variant>
      <vt:variant>
        <vt:lpwstr>_Toc354732116</vt:lpwstr>
      </vt:variant>
      <vt:variant>
        <vt:i4>1441845</vt:i4>
      </vt:variant>
      <vt:variant>
        <vt:i4>449</vt:i4>
      </vt:variant>
      <vt:variant>
        <vt:i4>0</vt:i4>
      </vt:variant>
      <vt:variant>
        <vt:i4>5</vt:i4>
      </vt:variant>
      <vt:variant>
        <vt:lpwstr/>
      </vt:variant>
      <vt:variant>
        <vt:lpwstr>_Toc354732115</vt:lpwstr>
      </vt:variant>
      <vt:variant>
        <vt:i4>1441845</vt:i4>
      </vt:variant>
      <vt:variant>
        <vt:i4>443</vt:i4>
      </vt:variant>
      <vt:variant>
        <vt:i4>0</vt:i4>
      </vt:variant>
      <vt:variant>
        <vt:i4>5</vt:i4>
      </vt:variant>
      <vt:variant>
        <vt:lpwstr/>
      </vt:variant>
      <vt:variant>
        <vt:lpwstr>_Toc354732114</vt:lpwstr>
      </vt:variant>
      <vt:variant>
        <vt:i4>1441845</vt:i4>
      </vt:variant>
      <vt:variant>
        <vt:i4>437</vt:i4>
      </vt:variant>
      <vt:variant>
        <vt:i4>0</vt:i4>
      </vt:variant>
      <vt:variant>
        <vt:i4>5</vt:i4>
      </vt:variant>
      <vt:variant>
        <vt:lpwstr/>
      </vt:variant>
      <vt:variant>
        <vt:lpwstr>_Toc354732113</vt:lpwstr>
      </vt:variant>
      <vt:variant>
        <vt:i4>1441845</vt:i4>
      </vt:variant>
      <vt:variant>
        <vt:i4>431</vt:i4>
      </vt:variant>
      <vt:variant>
        <vt:i4>0</vt:i4>
      </vt:variant>
      <vt:variant>
        <vt:i4>5</vt:i4>
      </vt:variant>
      <vt:variant>
        <vt:lpwstr/>
      </vt:variant>
      <vt:variant>
        <vt:lpwstr>_Toc354732112</vt:lpwstr>
      </vt:variant>
      <vt:variant>
        <vt:i4>1441845</vt:i4>
      </vt:variant>
      <vt:variant>
        <vt:i4>425</vt:i4>
      </vt:variant>
      <vt:variant>
        <vt:i4>0</vt:i4>
      </vt:variant>
      <vt:variant>
        <vt:i4>5</vt:i4>
      </vt:variant>
      <vt:variant>
        <vt:lpwstr/>
      </vt:variant>
      <vt:variant>
        <vt:lpwstr>_Toc354732111</vt:lpwstr>
      </vt:variant>
      <vt:variant>
        <vt:i4>1441845</vt:i4>
      </vt:variant>
      <vt:variant>
        <vt:i4>419</vt:i4>
      </vt:variant>
      <vt:variant>
        <vt:i4>0</vt:i4>
      </vt:variant>
      <vt:variant>
        <vt:i4>5</vt:i4>
      </vt:variant>
      <vt:variant>
        <vt:lpwstr/>
      </vt:variant>
      <vt:variant>
        <vt:lpwstr>_Toc354732110</vt:lpwstr>
      </vt:variant>
      <vt:variant>
        <vt:i4>1507381</vt:i4>
      </vt:variant>
      <vt:variant>
        <vt:i4>413</vt:i4>
      </vt:variant>
      <vt:variant>
        <vt:i4>0</vt:i4>
      </vt:variant>
      <vt:variant>
        <vt:i4>5</vt:i4>
      </vt:variant>
      <vt:variant>
        <vt:lpwstr/>
      </vt:variant>
      <vt:variant>
        <vt:lpwstr>_Toc354732109</vt:lpwstr>
      </vt:variant>
      <vt:variant>
        <vt:i4>1507381</vt:i4>
      </vt:variant>
      <vt:variant>
        <vt:i4>407</vt:i4>
      </vt:variant>
      <vt:variant>
        <vt:i4>0</vt:i4>
      </vt:variant>
      <vt:variant>
        <vt:i4>5</vt:i4>
      </vt:variant>
      <vt:variant>
        <vt:lpwstr/>
      </vt:variant>
      <vt:variant>
        <vt:lpwstr>_Toc354732108</vt:lpwstr>
      </vt:variant>
      <vt:variant>
        <vt:i4>1507381</vt:i4>
      </vt:variant>
      <vt:variant>
        <vt:i4>398</vt:i4>
      </vt:variant>
      <vt:variant>
        <vt:i4>0</vt:i4>
      </vt:variant>
      <vt:variant>
        <vt:i4>5</vt:i4>
      </vt:variant>
      <vt:variant>
        <vt:lpwstr/>
      </vt:variant>
      <vt:variant>
        <vt:lpwstr>_Toc354732107</vt:lpwstr>
      </vt:variant>
      <vt:variant>
        <vt:i4>1507381</vt:i4>
      </vt:variant>
      <vt:variant>
        <vt:i4>392</vt:i4>
      </vt:variant>
      <vt:variant>
        <vt:i4>0</vt:i4>
      </vt:variant>
      <vt:variant>
        <vt:i4>5</vt:i4>
      </vt:variant>
      <vt:variant>
        <vt:lpwstr/>
      </vt:variant>
      <vt:variant>
        <vt:lpwstr>_Toc354732106</vt:lpwstr>
      </vt:variant>
      <vt:variant>
        <vt:i4>1507381</vt:i4>
      </vt:variant>
      <vt:variant>
        <vt:i4>386</vt:i4>
      </vt:variant>
      <vt:variant>
        <vt:i4>0</vt:i4>
      </vt:variant>
      <vt:variant>
        <vt:i4>5</vt:i4>
      </vt:variant>
      <vt:variant>
        <vt:lpwstr/>
      </vt:variant>
      <vt:variant>
        <vt:lpwstr>_Toc354732105</vt:lpwstr>
      </vt:variant>
      <vt:variant>
        <vt:i4>1507381</vt:i4>
      </vt:variant>
      <vt:variant>
        <vt:i4>380</vt:i4>
      </vt:variant>
      <vt:variant>
        <vt:i4>0</vt:i4>
      </vt:variant>
      <vt:variant>
        <vt:i4>5</vt:i4>
      </vt:variant>
      <vt:variant>
        <vt:lpwstr/>
      </vt:variant>
      <vt:variant>
        <vt:lpwstr>_Toc354732104</vt:lpwstr>
      </vt:variant>
      <vt:variant>
        <vt:i4>1507381</vt:i4>
      </vt:variant>
      <vt:variant>
        <vt:i4>374</vt:i4>
      </vt:variant>
      <vt:variant>
        <vt:i4>0</vt:i4>
      </vt:variant>
      <vt:variant>
        <vt:i4>5</vt:i4>
      </vt:variant>
      <vt:variant>
        <vt:lpwstr/>
      </vt:variant>
      <vt:variant>
        <vt:lpwstr>_Toc354732103</vt:lpwstr>
      </vt:variant>
      <vt:variant>
        <vt:i4>1507381</vt:i4>
      </vt:variant>
      <vt:variant>
        <vt:i4>368</vt:i4>
      </vt:variant>
      <vt:variant>
        <vt:i4>0</vt:i4>
      </vt:variant>
      <vt:variant>
        <vt:i4>5</vt:i4>
      </vt:variant>
      <vt:variant>
        <vt:lpwstr/>
      </vt:variant>
      <vt:variant>
        <vt:lpwstr>_Toc354732102</vt:lpwstr>
      </vt:variant>
      <vt:variant>
        <vt:i4>1507381</vt:i4>
      </vt:variant>
      <vt:variant>
        <vt:i4>362</vt:i4>
      </vt:variant>
      <vt:variant>
        <vt:i4>0</vt:i4>
      </vt:variant>
      <vt:variant>
        <vt:i4>5</vt:i4>
      </vt:variant>
      <vt:variant>
        <vt:lpwstr/>
      </vt:variant>
      <vt:variant>
        <vt:lpwstr>_Toc354732101</vt:lpwstr>
      </vt:variant>
      <vt:variant>
        <vt:i4>1507381</vt:i4>
      </vt:variant>
      <vt:variant>
        <vt:i4>356</vt:i4>
      </vt:variant>
      <vt:variant>
        <vt:i4>0</vt:i4>
      </vt:variant>
      <vt:variant>
        <vt:i4>5</vt:i4>
      </vt:variant>
      <vt:variant>
        <vt:lpwstr/>
      </vt:variant>
      <vt:variant>
        <vt:lpwstr>_Toc354732100</vt:lpwstr>
      </vt:variant>
      <vt:variant>
        <vt:i4>1966132</vt:i4>
      </vt:variant>
      <vt:variant>
        <vt:i4>350</vt:i4>
      </vt:variant>
      <vt:variant>
        <vt:i4>0</vt:i4>
      </vt:variant>
      <vt:variant>
        <vt:i4>5</vt:i4>
      </vt:variant>
      <vt:variant>
        <vt:lpwstr/>
      </vt:variant>
      <vt:variant>
        <vt:lpwstr>_Toc354732099</vt:lpwstr>
      </vt:variant>
      <vt:variant>
        <vt:i4>1966132</vt:i4>
      </vt:variant>
      <vt:variant>
        <vt:i4>344</vt:i4>
      </vt:variant>
      <vt:variant>
        <vt:i4>0</vt:i4>
      </vt:variant>
      <vt:variant>
        <vt:i4>5</vt:i4>
      </vt:variant>
      <vt:variant>
        <vt:lpwstr/>
      </vt:variant>
      <vt:variant>
        <vt:lpwstr>_Toc354732098</vt:lpwstr>
      </vt:variant>
      <vt:variant>
        <vt:i4>1966132</vt:i4>
      </vt:variant>
      <vt:variant>
        <vt:i4>338</vt:i4>
      </vt:variant>
      <vt:variant>
        <vt:i4>0</vt:i4>
      </vt:variant>
      <vt:variant>
        <vt:i4>5</vt:i4>
      </vt:variant>
      <vt:variant>
        <vt:lpwstr/>
      </vt:variant>
      <vt:variant>
        <vt:lpwstr>_Toc354732097</vt:lpwstr>
      </vt:variant>
      <vt:variant>
        <vt:i4>1966132</vt:i4>
      </vt:variant>
      <vt:variant>
        <vt:i4>332</vt:i4>
      </vt:variant>
      <vt:variant>
        <vt:i4>0</vt:i4>
      </vt:variant>
      <vt:variant>
        <vt:i4>5</vt:i4>
      </vt:variant>
      <vt:variant>
        <vt:lpwstr/>
      </vt:variant>
      <vt:variant>
        <vt:lpwstr>_Toc354732096</vt:lpwstr>
      </vt:variant>
      <vt:variant>
        <vt:i4>1966132</vt:i4>
      </vt:variant>
      <vt:variant>
        <vt:i4>326</vt:i4>
      </vt:variant>
      <vt:variant>
        <vt:i4>0</vt:i4>
      </vt:variant>
      <vt:variant>
        <vt:i4>5</vt:i4>
      </vt:variant>
      <vt:variant>
        <vt:lpwstr/>
      </vt:variant>
      <vt:variant>
        <vt:lpwstr>_Toc354732095</vt:lpwstr>
      </vt:variant>
      <vt:variant>
        <vt:i4>1966132</vt:i4>
      </vt:variant>
      <vt:variant>
        <vt:i4>320</vt:i4>
      </vt:variant>
      <vt:variant>
        <vt:i4>0</vt:i4>
      </vt:variant>
      <vt:variant>
        <vt:i4>5</vt:i4>
      </vt:variant>
      <vt:variant>
        <vt:lpwstr/>
      </vt:variant>
      <vt:variant>
        <vt:lpwstr>_Toc354732094</vt:lpwstr>
      </vt:variant>
      <vt:variant>
        <vt:i4>1966132</vt:i4>
      </vt:variant>
      <vt:variant>
        <vt:i4>314</vt:i4>
      </vt:variant>
      <vt:variant>
        <vt:i4>0</vt:i4>
      </vt:variant>
      <vt:variant>
        <vt:i4>5</vt:i4>
      </vt:variant>
      <vt:variant>
        <vt:lpwstr/>
      </vt:variant>
      <vt:variant>
        <vt:lpwstr>_Toc354732093</vt:lpwstr>
      </vt:variant>
      <vt:variant>
        <vt:i4>1966132</vt:i4>
      </vt:variant>
      <vt:variant>
        <vt:i4>308</vt:i4>
      </vt:variant>
      <vt:variant>
        <vt:i4>0</vt:i4>
      </vt:variant>
      <vt:variant>
        <vt:i4>5</vt:i4>
      </vt:variant>
      <vt:variant>
        <vt:lpwstr/>
      </vt:variant>
      <vt:variant>
        <vt:lpwstr>_Toc354732092</vt:lpwstr>
      </vt:variant>
      <vt:variant>
        <vt:i4>1966132</vt:i4>
      </vt:variant>
      <vt:variant>
        <vt:i4>302</vt:i4>
      </vt:variant>
      <vt:variant>
        <vt:i4>0</vt:i4>
      </vt:variant>
      <vt:variant>
        <vt:i4>5</vt:i4>
      </vt:variant>
      <vt:variant>
        <vt:lpwstr/>
      </vt:variant>
      <vt:variant>
        <vt:lpwstr>_Toc354732091</vt:lpwstr>
      </vt:variant>
      <vt:variant>
        <vt:i4>1966132</vt:i4>
      </vt:variant>
      <vt:variant>
        <vt:i4>296</vt:i4>
      </vt:variant>
      <vt:variant>
        <vt:i4>0</vt:i4>
      </vt:variant>
      <vt:variant>
        <vt:i4>5</vt:i4>
      </vt:variant>
      <vt:variant>
        <vt:lpwstr/>
      </vt:variant>
      <vt:variant>
        <vt:lpwstr>_Toc354732090</vt:lpwstr>
      </vt:variant>
      <vt:variant>
        <vt:i4>2031668</vt:i4>
      </vt:variant>
      <vt:variant>
        <vt:i4>290</vt:i4>
      </vt:variant>
      <vt:variant>
        <vt:i4>0</vt:i4>
      </vt:variant>
      <vt:variant>
        <vt:i4>5</vt:i4>
      </vt:variant>
      <vt:variant>
        <vt:lpwstr/>
      </vt:variant>
      <vt:variant>
        <vt:lpwstr>_Toc354732089</vt:lpwstr>
      </vt:variant>
      <vt:variant>
        <vt:i4>2031668</vt:i4>
      </vt:variant>
      <vt:variant>
        <vt:i4>284</vt:i4>
      </vt:variant>
      <vt:variant>
        <vt:i4>0</vt:i4>
      </vt:variant>
      <vt:variant>
        <vt:i4>5</vt:i4>
      </vt:variant>
      <vt:variant>
        <vt:lpwstr/>
      </vt:variant>
      <vt:variant>
        <vt:lpwstr>_Toc354732088</vt:lpwstr>
      </vt:variant>
      <vt:variant>
        <vt:i4>2031668</vt:i4>
      </vt:variant>
      <vt:variant>
        <vt:i4>278</vt:i4>
      </vt:variant>
      <vt:variant>
        <vt:i4>0</vt:i4>
      </vt:variant>
      <vt:variant>
        <vt:i4>5</vt:i4>
      </vt:variant>
      <vt:variant>
        <vt:lpwstr/>
      </vt:variant>
      <vt:variant>
        <vt:lpwstr>_Toc354732087</vt:lpwstr>
      </vt:variant>
      <vt:variant>
        <vt:i4>2031668</vt:i4>
      </vt:variant>
      <vt:variant>
        <vt:i4>272</vt:i4>
      </vt:variant>
      <vt:variant>
        <vt:i4>0</vt:i4>
      </vt:variant>
      <vt:variant>
        <vt:i4>5</vt:i4>
      </vt:variant>
      <vt:variant>
        <vt:lpwstr/>
      </vt:variant>
      <vt:variant>
        <vt:lpwstr>_Toc354732086</vt:lpwstr>
      </vt:variant>
      <vt:variant>
        <vt:i4>2031668</vt:i4>
      </vt:variant>
      <vt:variant>
        <vt:i4>266</vt:i4>
      </vt:variant>
      <vt:variant>
        <vt:i4>0</vt:i4>
      </vt:variant>
      <vt:variant>
        <vt:i4>5</vt:i4>
      </vt:variant>
      <vt:variant>
        <vt:lpwstr/>
      </vt:variant>
      <vt:variant>
        <vt:lpwstr>_Toc354732085</vt:lpwstr>
      </vt:variant>
      <vt:variant>
        <vt:i4>2031668</vt:i4>
      </vt:variant>
      <vt:variant>
        <vt:i4>260</vt:i4>
      </vt:variant>
      <vt:variant>
        <vt:i4>0</vt:i4>
      </vt:variant>
      <vt:variant>
        <vt:i4>5</vt:i4>
      </vt:variant>
      <vt:variant>
        <vt:lpwstr/>
      </vt:variant>
      <vt:variant>
        <vt:lpwstr>_Toc354732084</vt:lpwstr>
      </vt:variant>
      <vt:variant>
        <vt:i4>2031668</vt:i4>
      </vt:variant>
      <vt:variant>
        <vt:i4>254</vt:i4>
      </vt:variant>
      <vt:variant>
        <vt:i4>0</vt:i4>
      </vt:variant>
      <vt:variant>
        <vt:i4>5</vt:i4>
      </vt:variant>
      <vt:variant>
        <vt:lpwstr/>
      </vt:variant>
      <vt:variant>
        <vt:lpwstr>_Toc354732083</vt:lpwstr>
      </vt:variant>
      <vt:variant>
        <vt:i4>2031668</vt:i4>
      </vt:variant>
      <vt:variant>
        <vt:i4>248</vt:i4>
      </vt:variant>
      <vt:variant>
        <vt:i4>0</vt:i4>
      </vt:variant>
      <vt:variant>
        <vt:i4>5</vt:i4>
      </vt:variant>
      <vt:variant>
        <vt:lpwstr/>
      </vt:variant>
      <vt:variant>
        <vt:lpwstr>_Toc354732082</vt:lpwstr>
      </vt:variant>
      <vt:variant>
        <vt:i4>2031668</vt:i4>
      </vt:variant>
      <vt:variant>
        <vt:i4>242</vt:i4>
      </vt:variant>
      <vt:variant>
        <vt:i4>0</vt:i4>
      </vt:variant>
      <vt:variant>
        <vt:i4>5</vt:i4>
      </vt:variant>
      <vt:variant>
        <vt:lpwstr/>
      </vt:variant>
      <vt:variant>
        <vt:lpwstr>_Toc354732081</vt:lpwstr>
      </vt:variant>
      <vt:variant>
        <vt:i4>2031668</vt:i4>
      </vt:variant>
      <vt:variant>
        <vt:i4>236</vt:i4>
      </vt:variant>
      <vt:variant>
        <vt:i4>0</vt:i4>
      </vt:variant>
      <vt:variant>
        <vt:i4>5</vt:i4>
      </vt:variant>
      <vt:variant>
        <vt:lpwstr/>
      </vt:variant>
      <vt:variant>
        <vt:lpwstr>_Toc354732080</vt:lpwstr>
      </vt:variant>
      <vt:variant>
        <vt:i4>1048628</vt:i4>
      </vt:variant>
      <vt:variant>
        <vt:i4>230</vt:i4>
      </vt:variant>
      <vt:variant>
        <vt:i4>0</vt:i4>
      </vt:variant>
      <vt:variant>
        <vt:i4>5</vt:i4>
      </vt:variant>
      <vt:variant>
        <vt:lpwstr/>
      </vt:variant>
      <vt:variant>
        <vt:lpwstr>_Toc354732079</vt:lpwstr>
      </vt:variant>
      <vt:variant>
        <vt:i4>1048628</vt:i4>
      </vt:variant>
      <vt:variant>
        <vt:i4>224</vt:i4>
      </vt:variant>
      <vt:variant>
        <vt:i4>0</vt:i4>
      </vt:variant>
      <vt:variant>
        <vt:i4>5</vt:i4>
      </vt:variant>
      <vt:variant>
        <vt:lpwstr/>
      </vt:variant>
      <vt:variant>
        <vt:lpwstr>_Toc354732078</vt:lpwstr>
      </vt:variant>
      <vt:variant>
        <vt:i4>1048628</vt:i4>
      </vt:variant>
      <vt:variant>
        <vt:i4>218</vt:i4>
      </vt:variant>
      <vt:variant>
        <vt:i4>0</vt:i4>
      </vt:variant>
      <vt:variant>
        <vt:i4>5</vt:i4>
      </vt:variant>
      <vt:variant>
        <vt:lpwstr/>
      </vt:variant>
      <vt:variant>
        <vt:lpwstr>_Toc354732077</vt:lpwstr>
      </vt:variant>
      <vt:variant>
        <vt:i4>1048628</vt:i4>
      </vt:variant>
      <vt:variant>
        <vt:i4>212</vt:i4>
      </vt:variant>
      <vt:variant>
        <vt:i4>0</vt:i4>
      </vt:variant>
      <vt:variant>
        <vt:i4>5</vt:i4>
      </vt:variant>
      <vt:variant>
        <vt:lpwstr/>
      </vt:variant>
      <vt:variant>
        <vt:lpwstr>_Toc354732076</vt:lpwstr>
      </vt:variant>
      <vt:variant>
        <vt:i4>1048628</vt:i4>
      </vt:variant>
      <vt:variant>
        <vt:i4>206</vt:i4>
      </vt:variant>
      <vt:variant>
        <vt:i4>0</vt:i4>
      </vt:variant>
      <vt:variant>
        <vt:i4>5</vt:i4>
      </vt:variant>
      <vt:variant>
        <vt:lpwstr/>
      </vt:variant>
      <vt:variant>
        <vt:lpwstr>_Toc354732075</vt:lpwstr>
      </vt:variant>
      <vt:variant>
        <vt:i4>1048628</vt:i4>
      </vt:variant>
      <vt:variant>
        <vt:i4>200</vt:i4>
      </vt:variant>
      <vt:variant>
        <vt:i4>0</vt:i4>
      </vt:variant>
      <vt:variant>
        <vt:i4>5</vt:i4>
      </vt:variant>
      <vt:variant>
        <vt:lpwstr/>
      </vt:variant>
      <vt:variant>
        <vt:lpwstr>_Toc354732074</vt:lpwstr>
      </vt:variant>
      <vt:variant>
        <vt:i4>1048628</vt:i4>
      </vt:variant>
      <vt:variant>
        <vt:i4>194</vt:i4>
      </vt:variant>
      <vt:variant>
        <vt:i4>0</vt:i4>
      </vt:variant>
      <vt:variant>
        <vt:i4>5</vt:i4>
      </vt:variant>
      <vt:variant>
        <vt:lpwstr/>
      </vt:variant>
      <vt:variant>
        <vt:lpwstr>_Toc354732073</vt:lpwstr>
      </vt:variant>
      <vt:variant>
        <vt:i4>1048628</vt:i4>
      </vt:variant>
      <vt:variant>
        <vt:i4>188</vt:i4>
      </vt:variant>
      <vt:variant>
        <vt:i4>0</vt:i4>
      </vt:variant>
      <vt:variant>
        <vt:i4>5</vt:i4>
      </vt:variant>
      <vt:variant>
        <vt:lpwstr/>
      </vt:variant>
      <vt:variant>
        <vt:lpwstr>_Toc354732072</vt:lpwstr>
      </vt:variant>
      <vt:variant>
        <vt:i4>1048628</vt:i4>
      </vt:variant>
      <vt:variant>
        <vt:i4>182</vt:i4>
      </vt:variant>
      <vt:variant>
        <vt:i4>0</vt:i4>
      </vt:variant>
      <vt:variant>
        <vt:i4>5</vt:i4>
      </vt:variant>
      <vt:variant>
        <vt:lpwstr/>
      </vt:variant>
      <vt:variant>
        <vt:lpwstr>_Toc354732071</vt:lpwstr>
      </vt:variant>
      <vt:variant>
        <vt:i4>1048628</vt:i4>
      </vt:variant>
      <vt:variant>
        <vt:i4>176</vt:i4>
      </vt:variant>
      <vt:variant>
        <vt:i4>0</vt:i4>
      </vt:variant>
      <vt:variant>
        <vt:i4>5</vt:i4>
      </vt:variant>
      <vt:variant>
        <vt:lpwstr/>
      </vt:variant>
      <vt:variant>
        <vt:lpwstr>_Toc354732070</vt:lpwstr>
      </vt:variant>
      <vt:variant>
        <vt:i4>1114164</vt:i4>
      </vt:variant>
      <vt:variant>
        <vt:i4>170</vt:i4>
      </vt:variant>
      <vt:variant>
        <vt:i4>0</vt:i4>
      </vt:variant>
      <vt:variant>
        <vt:i4>5</vt:i4>
      </vt:variant>
      <vt:variant>
        <vt:lpwstr/>
      </vt:variant>
      <vt:variant>
        <vt:lpwstr>_Toc354732069</vt:lpwstr>
      </vt:variant>
      <vt:variant>
        <vt:i4>1114164</vt:i4>
      </vt:variant>
      <vt:variant>
        <vt:i4>164</vt:i4>
      </vt:variant>
      <vt:variant>
        <vt:i4>0</vt:i4>
      </vt:variant>
      <vt:variant>
        <vt:i4>5</vt:i4>
      </vt:variant>
      <vt:variant>
        <vt:lpwstr/>
      </vt:variant>
      <vt:variant>
        <vt:lpwstr>_Toc354732068</vt:lpwstr>
      </vt:variant>
      <vt:variant>
        <vt:i4>1114164</vt:i4>
      </vt:variant>
      <vt:variant>
        <vt:i4>158</vt:i4>
      </vt:variant>
      <vt:variant>
        <vt:i4>0</vt:i4>
      </vt:variant>
      <vt:variant>
        <vt:i4>5</vt:i4>
      </vt:variant>
      <vt:variant>
        <vt:lpwstr/>
      </vt:variant>
      <vt:variant>
        <vt:lpwstr>_Toc354732067</vt:lpwstr>
      </vt:variant>
      <vt:variant>
        <vt:i4>1114164</vt:i4>
      </vt:variant>
      <vt:variant>
        <vt:i4>152</vt:i4>
      </vt:variant>
      <vt:variant>
        <vt:i4>0</vt:i4>
      </vt:variant>
      <vt:variant>
        <vt:i4>5</vt:i4>
      </vt:variant>
      <vt:variant>
        <vt:lpwstr/>
      </vt:variant>
      <vt:variant>
        <vt:lpwstr>_Toc354732066</vt:lpwstr>
      </vt:variant>
      <vt:variant>
        <vt:i4>1114164</vt:i4>
      </vt:variant>
      <vt:variant>
        <vt:i4>146</vt:i4>
      </vt:variant>
      <vt:variant>
        <vt:i4>0</vt:i4>
      </vt:variant>
      <vt:variant>
        <vt:i4>5</vt:i4>
      </vt:variant>
      <vt:variant>
        <vt:lpwstr/>
      </vt:variant>
      <vt:variant>
        <vt:lpwstr>_Toc354732065</vt:lpwstr>
      </vt:variant>
      <vt:variant>
        <vt:i4>1114164</vt:i4>
      </vt:variant>
      <vt:variant>
        <vt:i4>140</vt:i4>
      </vt:variant>
      <vt:variant>
        <vt:i4>0</vt:i4>
      </vt:variant>
      <vt:variant>
        <vt:i4>5</vt:i4>
      </vt:variant>
      <vt:variant>
        <vt:lpwstr/>
      </vt:variant>
      <vt:variant>
        <vt:lpwstr>_Toc354732064</vt:lpwstr>
      </vt:variant>
      <vt:variant>
        <vt:i4>1114164</vt:i4>
      </vt:variant>
      <vt:variant>
        <vt:i4>134</vt:i4>
      </vt:variant>
      <vt:variant>
        <vt:i4>0</vt:i4>
      </vt:variant>
      <vt:variant>
        <vt:i4>5</vt:i4>
      </vt:variant>
      <vt:variant>
        <vt:lpwstr/>
      </vt:variant>
      <vt:variant>
        <vt:lpwstr>_Toc354732063</vt:lpwstr>
      </vt:variant>
      <vt:variant>
        <vt:i4>1114164</vt:i4>
      </vt:variant>
      <vt:variant>
        <vt:i4>128</vt:i4>
      </vt:variant>
      <vt:variant>
        <vt:i4>0</vt:i4>
      </vt:variant>
      <vt:variant>
        <vt:i4>5</vt:i4>
      </vt:variant>
      <vt:variant>
        <vt:lpwstr/>
      </vt:variant>
      <vt:variant>
        <vt:lpwstr>_Toc354732062</vt:lpwstr>
      </vt:variant>
      <vt:variant>
        <vt:i4>1114164</vt:i4>
      </vt:variant>
      <vt:variant>
        <vt:i4>122</vt:i4>
      </vt:variant>
      <vt:variant>
        <vt:i4>0</vt:i4>
      </vt:variant>
      <vt:variant>
        <vt:i4>5</vt:i4>
      </vt:variant>
      <vt:variant>
        <vt:lpwstr/>
      </vt:variant>
      <vt:variant>
        <vt:lpwstr>_Toc354732061</vt:lpwstr>
      </vt:variant>
      <vt:variant>
        <vt:i4>1114164</vt:i4>
      </vt:variant>
      <vt:variant>
        <vt:i4>116</vt:i4>
      </vt:variant>
      <vt:variant>
        <vt:i4>0</vt:i4>
      </vt:variant>
      <vt:variant>
        <vt:i4>5</vt:i4>
      </vt:variant>
      <vt:variant>
        <vt:lpwstr/>
      </vt:variant>
      <vt:variant>
        <vt:lpwstr>_Toc354732060</vt:lpwstr>
      </vt:variant>
      <vt:variant>
        <vt:i4>1179700</vt:i4>
      </vt:variant>
      <vt:variant>
        <vt:i4>110</vt:i4>
      </vt:variant>
      <vt:variant>
        <vt:i4>0</vt:i4>
      </vt:variant>
      <vt:variant>
        <vt:i4>5</vt:i4>
      </vt:variant>
      <vt:variant>
        <vt:lpwstr/>
      </vt:variant>
      <vt:variant>
        <vt:lpwstr>_Toc354732059</vt:lpwstr>
      </vt:variant>
      <vt:variant>
        <vt:i4>1179700</vt:i4>
      </vt:variant>
      <vt:variant>
        <vt:i4>104</vt:i4>
      </vt:variant>
      <vt:variant>
        <vt:i4>0</vt:i4>
      </vt:variant>
      <vt:variant>
        <vt:i4>5</vt:i4>
      </vt:variant>
      <vt:variant>
        <vt:lpwstr/>
      </vt:variant>
      <vt:variant>
        <vt:lpwstr>_Toc354732058</vt:lpwstr>
      </vt:variant>
      <vt:variant>
        <vt:i4>1179700</vt:i4>
      </vt:variant>
      <vt:variant>
        <vt:i4>98</vt:i4>
      </vt:variant>
      <vt:variant>
        <vt:i4>0</vt:i4>
      </vt:variant>
      <vt:variant>
        <vt:i4>5</vt:i4>
      </vt:variant>
      <vt:variant>
        <vt:lpwstr/>
      </vt:variant>
      <vt:variant>
        <vt:lpwstr>_Toc354732057</vt:lpwstr>
      </vt:variant>
      <vt:variant>
        <vt:i4>1179700</vt:i4>
      </vt:variant>
      <vt:variant>
        <vt:i4>92</vt:i4>
      </vt:variant>
      <vt:variant>
        <vt:i4>0</vt:i4>
      </vt:variant>
      <vt:variant>
        <vt:i4>5</vt:i4>
      </vt:variant>
      <vt:variant>
        <vt:lpwstr/>
      </vt:variant>
      <vt:variant>
        <vt:lpwstr>_Toc354732056</vt:lpwstr>
      </vt:variant>
      <vt:variant>
        <vt:i4>1179700</vt:i4>
      </vt:variant>
      <vt:variant>
        <vt:i4>86</vt:i4>
      </vt:variant>
      <vt:variant>
        <vt:i4>0</vt:i4>
      </vt:variant>
      <vt:variant>
        <vt:i4>5</vt:i4>
      </vt:variant>
      <vt:variant>
        <vt:lpwstr/>
      </vt:variant>
      <vt:variant>
        <vt:lpwstr>_Toc354732055</vt:lpwstr>
      </vt:variant>
      <vt:variant>
        <vt:i4>1179700</vt:i4>
      </vt:variant>
      <vt:variant>
        <vt:i4>80</vt:i4>
      </vt:variant>
      <vt:variant>
        <vt:i4>0</vt:i4>
      </vt:variant>
      <vt:variant>
        <vt:i4>5</vt:i4>
      </vt:variant>
      <vt:variant>
        <vt:lpwstr/>
      </vt:variant>
      <vt:variant>
        <vt:lpwstr>_Toc354732054</vt:lpwstr>
      </vt:variant>
      <vt:variant>
        <vt:i4>1179700</vt:i4>
      </vt:variant>
      <vt:variant>
        <vt:i4>74</vt:i4>
      </vt:variant>
      <vt:variant>
        <vt:i4>0</vt:i4>
      </vt:variant>
      <vt:variant>
        <vt:i4>5</vt:i4>
      </vt:variant>
      <vt:variant>
        <vt:lpwstr/>
      </vt:variant>
      <vt:variant>
        <vt:lpwstr>_Toc354732053</vt:lpwstr>
      </vt:variant>
      <vt:variant>
        <vt:i4>1179700</vt:i4>
      </vt:variant>
      <vt:variant>
        <vt:i4>68</vt:i4>
      </vt:variant>
      <vt:variant>
        <vt:i4>0</vt:i4>
      </vt:variant>
      <vt:variant>
        <vt:i4>5</vt:i4>
      </vt:variant>
      <vt:variant>
        <vt:lpwstr/>
      </vt:variant>
      <vt:variant>
        <vt:lpwstr>_Toc354732052</vt:lpwstr>
      </vt:variant>
      <vt:variant>
        <vt:i4>1179700</vt:i4>
      </vt:variant>
      <vt:variant>
        <vt:i4>62</vt:i4>
      </vt:variant>
      <vt:variant>
        <vt:i4>0</vt:i4>
      </vt:variant>
      <vt:variant>
        <vt:i4>5</vt:i4>
      </vt:variant>
      <vt:variant>
        <vt:lpwstr/>
      </vt:variant>
      <vt:variant>
        <vt:lpwstr>_Toc354732051</vt:lpwstr>
      </vt:variant>
      <vt:variant>
        <vt:i4>1179700</vt:i4>
      </vt:variant>
      <vt:variant>
        <vt:i4>56</vt:i4>
      </vt:variant>
      <vt:variant>
        <vt:i4>0</vt:i4>
      </vt:variant>
      <vt:variant>
        <vt:i4>5</vt:i4>
      </vt:variant>
      <vt:variant>
        <vt:lpwstr/>
      </vt:variant>
      <vt:variant>
        <vt:lpwstr>_Toc354732050</vt:lpwstr>
      </vt:variant>
      <vt:variant>
        <vt:i4>1245236</vt:i4>
      </vt:variant>
      <vt:variant>
        <vt:i4>50</vt:i4>
      </vt:variant>
      <vt:variant>
        <vt:i4>0</vt:i4>
      </vt:variant>
      <vt:variant>
        <vt:i4>5</vt:i4>
      </vt:variant>
      <vt:variant>
        <vt:lpwstr/>
      </vt:variant>
      <vt:variant>
        <vt:lpwstr>_Toc354732049</vt:lpwstr>
      </vt:variant>
      <vt:variant>
        <vt:i4>1245236</vt:i4>
      </vt:variant>
      <vt:variant>
        <vt:i4>44</vt:i4>
      </vt:variant>
      <vt:variant>
        <vt:i4>0</vt:i4>
      </vt:variant>
      <vt:variant>
        <vt:i4>5</vt:i4>
      </vt:variant>
      <vt:variant>
        <vt:lpwstr/>
      </vt:variant>
      <vt:variant>
        <vt:lpwstr>_Toc354732048</vt:lpwstr>
      </vt:variant>
      <vt:variant>
        <vt:i4>1245236</vt:i4>
      </vt:variant>
      <vt:variant>
        <vt:i4>38</vt:i4>
      </vt:variant>
      <vt:variant>
        <vt:i4>0</vt:i4>
      </vt:variant>
      <vt:variant>
        <vt:i4>5</vt:i4>
      </vt:variant>
      <vt:variant>
        <vt:lpwstr/>
      </vt:variant>
      <vt:variant>
        <vt:lpwstr>_Toc354732047</vt:lpwstr>
      </vt:variant>
      <vt:variant>
        <vt:i4>1245236</vt:i4>
      </vt:variant>
      <vt:variant>
        <vt:i4>32</vt:i4>
      </vt:variant>
      <vt:variant>
        <vt:i4>0</vt:i4>
      </vt:variant>
      <vt:variant>
        <vt:i4>5</vt:i4>
      </vt:variant>
      <vt:variant>
        <vt:lpwstr/>
      </vt:variant>
      <vt:variant>
        <vt:lpwstr>_Toc354732046</vt:lpwstr>
      </vt:variant>
      <vt:variant>
        <vt:i4>1245236</vt:i4>
      </vt:variant>
      <vt:variant>
        <vt:i4>26</vt:i4>
      </vt:variant>
      <vt:variant>
        <vt:i4>0</vt:i4>
      </vt:variant>
      <vt:variant>
        <vt:i4>5</vt:i4>
      </vt:variant>
      <vt:variant>
        <vt:lpwstr/>
      </vt:variant>
      <vt:variant>
        <vt:lpwstr>_Toc354732045</vt:lpwstr>
      </vt:variant>
      <vt:variant>
        <vt:i4>1245236</vt:i4>
      </vt:variant>
      <vt:variant>
        <vt:i4>20</vt:i4>
      </vt:variant>
      <vt:variant>
        <vt:i4>0</vt:i4>
      </vt:variant>
      <vt:variant>
        <vt:i4>5</vt:i4>
      </vt:variant>
      <vt:variant>
        <vt:lpwstr/>
      </vt:variant>
      <vt:variant>
        <vt:lpwstr>_Toc354732044</vt:lpwstr>
      </vt:variant>
      <vt:variant>
        <vt:i4>1245236</vt:i4>
      </vt:variant>
      <vt:variant>
        <vt:i4>14</vt:i4>
      </vt:variant>
      <vt:variant>
        <vt:i4>0</vt:i4>
      </vt:variant>
      <vt:variant>
        <vt:i4>5</vt:i4>
      </vt:variant>
      <vt:variant>
        <vt:lpwstr/>
      </vt:variant>
      <vt:variant>
        <vt:lpwstr>_Toc354732043</vt:lpwstr>
      </vt:variant>
      <vt:variant>
        <vt:i4>1245236</vt:i4>
      </vt:variant>
      <vt:variant>
        <vt:i4>8</vt:i4>
      </vt:variant>
      <vt:variant>
        <vt:i4>0</vt:i4>
      </vt:variant>
      <vt:variant>
        <vt:i4>5</vt:i4>
      </vt:variant>
      <vt:variant>
        <vt:lpwstr/>
      </vt:variant>
      <vt:variant>
        <vt:lpwstr>_Toc354732042</vt:lpwstr>
      </vt:variant>
      <vt:variant>
        <vt:i4>1245236</vt:i4>
      </vt:variant>
      <vt:variant>
        <vt:i4>2</vt:i4>
      </vt:variant>
      <vt:variant>
        <vt:i4>0</vt:i4>
      </vt:variant>
      <vt:variant>
        <vt:i4>5</vt:i4>
      </vt:variant>
      <vt:variant>
        <vt:lpwstr/>
      </vt:variant>
      <vt:variant>
        <vt:lpwstr>_Toc354732041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 zastrzega treść dokumentu</dc:title>
  <dc:subject/>
  <dc:creator>GerkeElz</dc:creator>
  <cp:keywords/>
  <dc:description/>
  <cp:lastModifiedBy>aldona gawron</cp:lastModifiedBy>
  <cp:revision>5</cp:revision>
  <cp:lastPrinted>2014-03-25T14:23:00Z</cp:lastPrinted>
  <dcterms:created xsi:type="dcterms:W3CDTF">2014-03-25T12:45:00Z</dcterms:created>
  <dcterms:modified xsi:type="dcterms:W3CDTF">2014-04-02T11:06:00Z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1782384645</vt:i4>
  </property>
  <property fmtid="{D5CDD505-2E9C-101B-9397-08002B2CF9AE}" pid="3" name="_NewReviewCycle">
    <vt:lpwstr/>
  </property>
  <property fmtid="{D5CDD505-2E9C-101B-9397-08002B2CF9AE}" pid="4" name="_EmailSubject">
    <vt:lpwstr>Instrukcja AS</vt:lpwstr>
  </property>
  <property fmtid="{D5CDD505-2E9C-101B-9397-08002B2CF9AE}" pid="5" name="_AuthorEmail">
    <vt:lpwstr>Elzbieta.Gerke@orange.com</vt:lpwstr>
  </property>
  <property fmtid="{D5CDD505-2E9C-101B-9397-08002B2CF9AE}" pid="6" name="_AuthorEmailDisplayName">
    <vt:lpwstr>Gerke Elżbieta - Korpo</vt:lpwstr>
  </property>
  <property fmtid="{D5CDD505-2E9C-101B-9397-08002B2CF9AE}" pid="7" name="_PreviousAdHocReviewCycleID">
    <vt:i4>443683676</vt:i4>
  </property>
  <property fmtid="{D5CDD505-2E9C-101B-9397-08002B2CF9AE}" pid="8" name="_ReviewingToolsShownOnce">
    <vt:lpwstr/>
  </property>
</Properties>
</file>