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5495"/>
        <w:gridCol w:w="3685"/>
      </w:tblGrid>
      <w:tr w:rsidR="00DE3BF4" w:rsidRPr="00CC49A4" w:rsidTr="00923EA3">
        <w:tc>
          <w:tcPr>
            <w:tcW w:w="5495" w:type="dxa"/>
            <w:vAlign w:val="center"/>
          </w:tcPr>
          <w:p w:rsidR="00DE3BF4" w:rsidRPr="00CC49A4" w:rsidRDefault="00DE3BF4" w:rsidP="00923EA3">
            <w:pPr>
              <w:tabs>
                <w:tab w:val="left" w:pos="5220"/>
                <w:tab w:val="left" w:pos="5580"/>
              </w:tabs>
              <w:rPr>
                <w:b/>
                <w:u w:val="single"/>
              </w:rPr>
            </w:pPr>
          </w:p>
          <w:p w:rsidR="00DE3BF4" w:rsidRPr="00CC49A4" w:rsidRDefault="00DE3BF4" w:rsidP="00923EA3">
            <w:pPr>
              <w:tabs>
                <w:tab w:val="left" w:pos="5580"/>
              </w:tabs>
              <w:spacing w:after="120"/>
              <w:jc w:val="center"/>
              <w:rPr>
                <w:lang w:val="en-GB"/>
              </w:rPr>
            </w:pPr>
            <w:r w:rsidRPr="00CC49A4">
              <w:rPr>
                <w:noProof/>
              </w:rPr>
              <w:drawing>
                <wp:inline distT="0" distB="0" distL="0" distR="0">
                  <wp:extent cx="629920" cy="685800"/>
                  <wp:effectExtent l="19050" t="0" r="0" b="0"/>
                  <wp:docPr id="2" name="Obraz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image001"/>
                          <pic:cNvPicPr>
                            <a:picLocks noChangeAspect="1" noChangeArrowheads="1"/>
                          </pic:cNvPicPr>
                        </pic:nvPicPr>
                        <pic:blipFill>
                          <a:blip r:embed="rId8" cstate="print"/>
                          <a:srcRect/>
                          <a:stretch>
                            <a:fillRect/>
                          </a:stretch>
                        </pic:blipFill>
                        <pic:spPr bwMode="auto">
                          <a:xfrm>
                            <a:off x="0" y="0"/>
                            <a:ext cx="629920" cy="685800"/>
                          </a:xfrm>
                          <a:prstGeom prst="rect">
                            <a:avLst/>
                          </a:prstGeom>
                          <a:noFill/>
                          <a:ln w="9525">
                            <a:noFill/>
                            <a:miter lim="800000"/>
                            <a:headEnd/>
                            <a:tailEnd/>
                          </a:ln>
                        </pic:spPr>
                      </pic:pic>
                    </a:graphicData>
                  </a:graphic>
                </wp:inline>
              </w:drawing>
            </w:r>
          </w:p>
        </w:tc>
        <w:tc>
          <w:tcPr>
            <w:tcW w:w="3685" w:type="dxa"/>
            <w:vAlign w:val="bottom"/>
          </w:tcPr>
          <w:p w:rsidR="00DE3BF4" w:rsidRPr="00CC49A4" w:rsidRDefault="00DE3BF4" w:rsidP="00550A68">
            <w:pPr>
              <w:tabs>
                <w:tab w:val="left" w:pos="5580"/>
              </w:tabs>
              <w:ind w:left="34"/>
              <w:jc w:val="right"/>
              <w:rPr>
                <w:i/>
                <w:iCs/>
                <w:lang w:val="en-GB"/>
              </w:rPr>
            </w:pPr>
            <w:r w:rsidRPr="00CC49A4">
              <w:rPr>
                <w:lang w:val="en-GB"/>
              </w:rPr>
              <w:t xml:space="preserve">Warszawa, dnia </w:t>
            </w:r>
            <w:r w:rsidR="0060627B">
              <w:rPr>
                <w:lang w:val="en-GB"/>
              </w:rPr>
              <w:t xml:space="preserve">29 </w:t>
            </w:r>
            <w:r w:rsidR="00550A68">
              <w:rPr>
                <w:lang w:val="en-GB"/>
              </w:rPr>
              <w:t xml:space="preserve">lutego </w:t>
            </w:r>
            <w:r w:rsidRPr="00CC49A4">
              <w:rPr>
                <w:lang w:val="en-GB"/>
              </w:rPr>
              <w:t>201</w:t>
            </w:r>
            <w:r w:rsidR="003D751D">
              <w:rPr>
                <w:lang w:val="en-GB"/>
              </w:rPr>
              <w:t>6</w:t>
            </w:r>
            <w:r w:rsidR="00D665AE">
              <w:rPr>
                <w:lang w:val="en-GB"/>
              </w:rPr>
              <w:t xml:space="preserve"> r.</w:t>
            </w:r>
            <w:r w:rsidRPr="00CC49A4">
              <w:rPr>
                <w:lang w:val="en-GB"/>
              </w:rPr>
              <w:t xml:space="preserve">  </w:t>
            </w:r>
          </w:p>
        </w:tc>
      </w:tr>
      <w:tr w:rsidR="00DE3BF4" w:rsidRPr="00CC49A4" w:rsidTr="00923EA3">
        <w:tc>
          <w:tcPr>
            <w:tcW w:w="5495" w:type="dxa"/>
            <w:vAlign w:val="center"/>
          </w:tcPr>
          <w:p w:rsidR="00DE3BF4" w:rsidRPr="00CC49A4" w:rsidRDefault="00DE3BF4" w:rsidP="00923EA3">
            <w:pPr>
              <w:tabs>
                <w:tab w:val="left" w:pos="5580"/>
              </w:tabs>
              <w:jc w:val="center"/>
              <w:rPr>
                <w:b/>
                <w:lang w:val="en-GB"/>
              </w:rPr>
            </w:pPr>
            <w:r w:rsidRPr="00CC49A4">
              <w:rPr>
                <w:b/>
                <w:lang w:val="en-GB"/>
              </w:rPr>
              <w:t xml:space="preserve">PREZES </w:t>
            </w:r>
          </w:p>
          <w:p w:rsidR="00DE3BF4" w:rsidRPr="00CC49A4" w:rsidRDefault="00DE3BF4" w:rsidP="00923EA3">
            <w:pPr>
              <w:tabs>
                <w:tab w:val="left" w:pos="5580"/>
              </w:tabs>
              <w:jc w:val="center"/>
              <w:rPr>
                <w:b/>
                <w:lang w:val="en-GB"/>
              </w:rPr>
            </w:pPr>
            <w:r w:rsidRPr="00CC49A4">
              <w:rPr>
                <w:b/>
                <w:lang w:val="en-GB"/>
              </w:rPr>
              <w:t>URZĘDU KOMUNIKACJI ELEKTRONICZNEJ</w:t>
            </w:r>
          </w:p>
        </w:tc>
        <w:tc>
          <w:tcPr>
            <w:tcW w:w="3685" w:type="dxa"/>
            <w:vAlign w:val="center"/>
          </w:tcPr>
          <w:p w:rsidR="00DE3BF4" w:rsidRPr="00CC49A4" w:rsidRDefault="00DE3BF4" w:rsidP="00923EA3">
            <w:pPr>
              <w:tabs>
                <w:tab w:val="left" w:pos="5580"/>
              </w:tabs>
              <w:jc w:val="center"/>
              <w:rPr>
                <w:lang w:val="en-GB"/>
              </w:rPr>
            </w:pPr>
          </w:p>
        </w:tc>
      </w:tr>
    </w:tbl>
    <w:p w:rsidR="00920D19" w:rsidRPr="00CC49A4" w:rsidRDefault="00920D19" w:rsidP="00D057F0">
      <w:pPr>
        <w:pStyle w:val="Tekstpodstawowy"/>
        <w:spacing w:line="240" w:lineRule="auto"/>
        <w:rPr>
          <w:rFonts w:ascii="Times New Roman" w:hAnsi="Times New Roman" w:cs="Times New Roman"/>
          <w:sz w:val="24"/>
        </w:rPr>
      </w:pPr>
    </w:p>
    <w:p w:rsidR="00DE3BF4" w:rsidRPr="00CC49A4" w:rsidRDefault="00DE3BF4" w:rsidP="00920D19">
      <w:pPr>
        <w:ind w:left="3545" w:firstLine="709"/>
        <w:rPr>
          <w:b/>
          <w:bCs/>
        </w:rPr>
      </w:pPr>
      <w:r w:rsidRPr="00CC49A4">
        <w:rPr>
          <w:b/>
          <w:bCs/>
        </w:rPr>
        <w:t>Iwacom sp. z o.o.</w:t>
      </w:r>
    </w:p>
    <w:p w:rsidR="00DE3BF4" w:rsidRPr="00CC49A4" w:rsidRDefault="00DE3BF4" w:rsidP="00920D19">
      <w:pPr>
        <w:ind w:left="3545" w:firstLine="709"/>
        <w:rPr>
          <w:bCs/>
        </w:rPr>
      </w:pPr>
      <w:r w:rsidRPr="00CC49A4">
        <w:rPr>
          <w:bCs/>
        </w:rPr>
        <w:t>ul. Rewolucji 1905 r. 4</w:t>
      </w:r>
    </w:p>
    <w:p w:rsidR="00D6241A" w:rsidRDefault="00DE3BF4" w:rsidP="00920D19">
      <w:pPr>
        <w:spacing w:after="120"/>
        <w:ind w:left="3544" w:firstLine="709"/>
        <w:rPr>
          <w:bCs/>
        </w:rPr>
      </w:pPr>
      <w:r w:rsidRPr="00CC49A4">
        <w:rPr>
          <w:bCs/>
        </w:rPr>
        <w:t>90-273 Łódź</w:t>
      </w:r>
    </w:p>
    <w:p w:rsidR="00AC0F8B" w:rsidRPr="009F7DEB" w:rsidRDefault="00AC0F8B" w:rsidP="00920D19">
      <w:pPr>
        <w:ind w:left="3545" w:firstLine="709"/>
        <w:rPr>
          <w:b/>
          <w:bCs/>
        </w:rPr>
      </w:pPr>
      <w:r w:rsidRPr="009F7DEB">
        <w:rPr>
          <w:b/>
          <w:bCs/>
        </w:rPr>
        <w:t>Wspólnota Mieszkaniowa Nieruchomości</w:t>
      </w:r>
    </w:p>
    <w:p w:rsidR="009F7DEB" w:rsidRPr="00CC49A4" w:rsidRDefault="009F7DEB" w:rsidP="009F7DEB">
      <w:pPr>
        <w:ind w:left="3545" w:firstLine="709"/>
        <w:jc w:val="both"/>
        <w:rPr>
          <w:bCs/>
        </w:rPr>
      </w:pPr>
      <w:r w:rsidRPr="00CC49A4">
        <w:rPr>
          <w:bCs/>
        </w:rPr>
        <w:t xml:space="preserve">ul. Rewolucji 1905 r. </w:t>
      </w:r>
      <w:r>
        <w:rPr>
          <w:bCs/>
        </w:rPr>
        <w:t>2</w:t>
      </w:r>
      <w:r w:rsidRPr="00CC49A4">
        <w:rPr>
          <w:bCs/>
        </w:rPr>
        <w:t>4</w:t>
      </w:r>
    </w:p>
    <w:p w:rsidR="009F7DEB" w:rsidRPr="00CC49A4" w:rsidRDefault="009F7DEB" w:rsidP="009F7DEB">
      <w:pPr>
        <w:spacing w:after="120"/>
        <w:ind w:left="3544" w:firstLine="709"/>
        <w:jc w:val="both"/>
        <w:rPr>
          <w:bCs/>
        </w:rPr>
      </w:pPr>
      <w:r>
        <w:rPr>
          <w:bCs/>
        </w:rPr>
        <w:t>9</w:t>
      </w:r>
      <w:r w:rsidR="00CF6228">
        <w:rPr>
          <w:bCs/>
        </w:rPr>
        <w:t>1</w:t>
      </w:r>
      <w:r>
        <w:rPr>
          <w:bCs/>
        </w:rPr>
        <w:t>-</w:t>
      </w:r>
      <w:r w:rsidR="00CF6228">
        <w:rPr>
          <w:bCs/>
        </w:rPr>
        <w:t>420</w:t>
      </w:r>
      <w:r w:rsidRPr="00CC49A4">
        <w:rPr>
          <w:bCs/>
        </w:rPr>
        <w:t xml:space="preserve"> Łódź</w:t>
      </w:r>
    </w:p>
    <w:p w:rsidR="00D6241A" w:rsidRDefault="00D6241A" w:rsidP="00920D19">
      <w:pPr>
        <w:pStyle w:val="Tekstpodstawowy"/>
        <w:spacing w:line="240" w:lineRule="auto"/>
        <w:ind w:left="3546" w:firstLine="708"/>
        <w:jc w:val="left"/>
        <w:rPr>
          <w:rFonts w:ascii="Times New Roman" w:hAnsi="Times New Roman"/>
          <w:b/>
          <w:bCs/>
          <w:sz w:val="24"/>
        </w:rPr>
      </w:pPr>
      <w:r>
        <w:rPr>
          <w:rFonts w:ascii="Times New Roman" w:hAnsi="Times New Roman"/>
          <w:b/>
          <w:bCs/>
          <w:sz w:val="24"/>
        </w:rPr>
        <w:t>Monika Jankiewicz</w:t>
      </w:r>
    </w:p>
    <w:p w:rsidR="00D6241A" w:rsidRDefault="00D6241A" w:rsidP="00920D19">
      <w:pPr>
        <w:pStyle w:val="Tekstpodstawowy"/>
        <w:spacing w:line="240" w:lineRule="auto"/>
        <w:ind w:left="4254"/>
        <w:jc w:val="left"/>
        <w:rPr>
          <w:rFonts w:ascii="Times New Roman" w:hAnsi="Times New Roman"/>
          <w:b/>
          <w:bCs/>
          <w:sz w:val="24"/>
        </w:rPr>
      </w:pPr>
      <w:r>
        <w:rPr>
          <w:rFonts w:ascii="Times New Roman" w:hAnsi="Times New Roman"/>
          <w:b/>
          <w:bCs/>
          <w:sz w:val="24"/>
        </w:rPr>
        <w:t xml:space="preserve">prowadząca działalność gospodarczą </w:t>
      </w:r>
      <w:r w:rsidR="003D751D">
        <w:rPr>
          <w:rFonts w:ascii="Times New Roman" w:hAnsi="Times New Roman"/>
          <w:b/>
          <w:bCs/>
          <w:sz w:val="24"/>
        </w:rPr>
        <w:br/>
      </w:r>
      <w:r>
        <w:rPr>
          <w:rFonts w:ascii="Times New Roman" w:hAnsi="Times New Roman"/>
          <w:b/>
          <w:bCs/>
          <w:sz w:val="24"/>
        </w:rPr>
        <w:t>pod firmą Monika Jankiewicz</w:t>
      </w:r>
    </w:p>
    <w:p w:rsidR="008B1434" w:rsidRPr="004F4AB4" w:rsidRDefault="008B1434" w:rsidP="008B1434">
      <w:pPr>
        <w:pStyle w:val="Tekstpodstawowy"/>
        <w:spacing w:line="240" w:lineRule="auto"/>
        <w:ind w:left="3969" w:firstLine="285"/>
        <w:jc w:val="left"/>
        <w:rPr>
          <w:rFonts w:ascii="Times New Roman" w:hAnsi="Times New Roman"/>
          <w:b/>
          <w:bCs/>
          <w:sz w:val="24"/>
        </w:rPr>
      </w:pPr>
      <w:r w:rsidRPr="004A77C7">
        <w:rPr>
          <w:rFonts w:ascii="Times New Roman" w:hAnsi="Times New Roman"/>
          <w:b/>
          <w:bCs/>
          <w:sz w:val="24"/>
        </w:rPr>
        <w:t>wspólnik spółki cywilnej „Prestiż”</w:t>
      </w:r>
    </w:p>
    <w:p w:rsidR="00D6241A" w:rsidRDefault="00D6241A" w:rsidP="008B1434">
      <w:pPr>
        <w:pStyle w:val="Tekstpodstawowy"/>
        <w:spacing w:line="240" w:lineRule="auto"/>
        <w:ind w:left="3545" w:firstLine="709"/>
        <w:jc w:val="left"/>
        <w:rPr>
          <w:rFonts w:ascii="Times New Roman" w:hAnsi="Times New Roman"/>
          <w:sz w:val="24"/>
        </w:rPr>
      </w:pPr>
      <w:r>
        <w:rPr>
          <w:rFonts w:ascii="Times New Roman" w:hAnsi="Times New Roman"/>
          <w:sz w:val="24"/>
        </w:rPr>
        <w:t>ul. Org. „Wolność i Niezawisłość” 35</w:t>
      </w:r>
    </w:p>
    <w:p w:rsidR="00D6241A" w:rsidRDefault="00D6241A" w:rsidP="00920D19">
      <w:pPr>
        <w:pStyle w:val="Tekstpodstawowy"/>
        <w:spacing w:after="120" w:line="240" w:lineRule="auto"/>
        <w:ind w:left="3969" w:firstLine="285"/>
        <w:jc w:val="left"/>
        <w:rPr>
          <w:rFonts w:ascii="Times New Roman" w:hAnsi="Times New Roman"/>
          <w:sz w:val="24"/>
        </w:rPr>
      </w:pPr>
      <w:r>
        <w:rPr>
          <w:rFonts w:ascii="Times New Roman" w:hAnsi="Times New Roman"/>
          <w:sz w:val="24"/>
        </w:rPr>
        <w:t>91-836 Łódź</w:t>
      </w:r>
    </w:p>
    <w:p w:rsidR="00D6241A" w:rsidRDefault="00D6241A" w:rsidP="00920D19">
      <w:pPr>
        <w:pStyle w:val="Tekstpodstawowy"/>
        <w:spacing w:line="240" w:lineRule="auto"/>
        <w:ind w:left="3546" w:firstLine="708"/>
        <w:jc w:val="left"/>
        <w:rPr>
          <w:rFonts w:ascii="Times New Roman" w:hAnsi="Times New Roman"/>
          <w:b/>
          <w:bCs/>
          <w:sz w:val="24"/>
        </w:rPr>
      </w:pPr>
      <w:r>
        <w:rPr>
          <w:rFonts w:ascii="Times New Roman" w:hAnsi="Times New Roman"/>
          <w:b/>
          <w:bCs/>
          <w:sz w:val="24"/>
        </w:rPr>
        <w:t xml:space="preserve">Jolanta Szewczyk </w:t>
      </w:r>
    </w:p>
    <w:p w:rsidR="00D6241A" w:rsidRDefault="00D6241A" w:rsidP="00920D19">
      <w:pPr>
        <w:pStyle w:val="Tekstpodstawowy"/>
        <w:spacing w:line="240" w:lineRule="auto"/>
        <w:ind w:left="4254"/>
        <w:jc w:val="left"/>
        <w:rPr>
          <w:rFonts w:ascii="Times New Roman" w:hAnsi="Times New Roman"/>
          <w:b/>
          <w:bCs/>
          <w:sz w:val="24"/>
        </w:rPr>
      </w:pPr>
      <w:r>
        <w:rPr>
          <w:rFonts w:ascii="Times New Roman" w:hAnsi="Times New Roman"/>
          <w:b/>
          <w:bCs/>
          <w:sz w:val="24"/>
        </w:rPr>
        <w:t xml:space="preserve">prowadząca działalność gospodarczą </w:t>
      </w:r>
      <w:r w:rsidR="003D751D">
        <w:rPr>
          <w:rFonts w:ascii="Times New Roman" w:hAnsi="Times New Roman"/>
          <w:b/>
          <w:bCs/>
          <w:sz w:val="24"/>
        </w:rPr>
        <w:br/>
      </w:r>
      <w:r>
        <w:rPr>
          <w:rFonts w:ascii="Times New Roman" w:hAnsi="Times New Roman"/>
          <w:b/>
          <w:bCs/>
          <w:sz w:val="24"/>
        </w:rPr>
        <w:t>pod firmą Jolanta Szewczyk</w:t>
      </w:r>
    </w:p>
    <w:p w:rsidR="008B1434" w:rsidRPr="004F4AB4" w:rsidRDefault="008B1434" w:rsidP="008B1434">
      <w:pPr>
        <w:pStyle w:val="Tekstpodstawowy"/>
        <w:spacing w:line="240" w:lineRule="auto"/>
        <w:ind w:left="3969" w:firstLine="285"/>
        <w:jc w:val="left"/>
        <w:rPr>
          <w:rFonts w:ascii="Times New Roman" w:hAnsi="Times New Roman"/>
          <w:b/>
          <w:bCs/>
          <w:sz w:val="24"/>
        </w:rPr>
      </w:pPr>
      <w:r w:rsidRPr="004A77C7">
        <w:rPr>
          <w:rFonts w:ascii="Times New Roman" w:hAnsi="Times New Roman"/>
          <w:b/>
          <w:bCs/>
          <w:sz w:val="24"/>
        </w:rPr>
        <w:t>wspólnik spółki cywilnej „Prestiż”</w:t>
      </w:r>
    </w:p>
    <w:p w:rsidR="00D6241A" w:rsidRDefault="00D6241A" w:rsidP="00550A68">
      <w:pPr>
        <w:pStyle w:val="Tekstpodstawowy"/>
        <w:spacing w:line="240" w:lineRule="auto"/>
        <w:ind w:left="3545" w:firstLine="709"/>
        <w:jc w:val="left"/>
        <w:rPr>
          <w:rFonts w:ascii="Times New Roman" w:hAnsi="Times New Roman"/>
          <w:sz w:val="24"/>
        </w:rPr>
      </w:pPr>
      <w:r>
        <w:rPr>
          <w:rFonts w:ascii="Times New Roman" w:hAnsi="Times New Roman"/>
          <w:sz w:val="24"/>
        </w:rPr>
        <w:t>ul. Org. „Wolność i Niezawisłość” 35</w:t>
      </w:r>
    </w:p>
    <w:p w:rsidR="00D6241A" w:rsidRDefault="00D6241A" w:rsidP="00920D19">
      <w:pPr>
        <w:pStyle w:val="Tekstpodstawowy"/>
        <w:spacing w:after="120" w:line="240" w:lineRule="auto"/>
        <w:ind w:left="3969" w:firstLine="285"/>
        <w:jc w:val="left"/>
        <w:rPr>
          <w:rFonts w:ascii="Times New Roman" w:hAnsi="Times New Roman"/>
          <w:sz w:val="24"/>
        </w:rPr>
      </w:pPr>
      <w:r>
        <w:rPr>
          <w:rFonts w:ascii="Times New Roman" w:hAnsi="Times New Roman"/>
          <w:sz w:val="24"/>
        </w:rPr>
        <w:t>91-836 Łódź</w:t>
      </w:r>
    </w:p>
    <w:p w:rsidR="00D6241A" w:rsidRDefault="00D6241A" w:rsidP="00920D19">
      <w:pPr>
        <w:pStyle w:val="Tekstpodstawowy"/>
        <w:spacing w:line="240" w:lineRule="auto"/>
        <w:ind w:left="3969" w:firstLine="285"/>
        <w:jc w:val="left"/>
        <w:rPr>
          <w:rFonts w:ascii="Times New Roman" w:hAnsi="Times New Roman"/>
          <w:b/>
          <w:bCs/>
          <w:sz w:val="24"/>
        </w:rPr>
      </w:pPr>
      <w:r>
        <w:rPr>
          <w:rFonts w:ascii="Times New Roman" w:hAnsi="Times New Roman"/>
          <w:b/>
          <w:bCs/>
          <w:sz w:val="24"/>
        </w:rPr>
        <w:t>Beata Wolska</w:t>
      </w:r>
    </w:p>
    <w:p w:rsidR="00D6241A" w:rsidRDefault="00D6241A" w:rsidP="00920D19">
      <w:pPr>
        <w:pStyle w:val="Tekstpodstawowy"/>
        <w:spacing w:line="240" w:lineRule="auto"/>
        <w:ind w:left="4254"/>
        <w:jc w:val="left"/>
        <w:rPr>
          <w:rFonts w:ascii="Times New Roman" w:hAnsi="Times New Roman"/>
          <w:b/>
          <w:bCs/>
          <w:sz w:val="24"/>
        </w:rPr>
      </w:pPr>
      <w:r>
        <w:rPr>
          <w:rFonts w:ascii="Times New Roman" w:hAnsi="Times New Roman"/>
          <w:b/>
          <w:bCs/>
          <w:sz w:val="24"/>
        </w:rPr>
        <w:t xml:space="preserve">prowadząca działalność gospodarczą </w:t>
      </w:r>
      <w:r w:rsidR="003D751D">
        <w:rPr>
          <w:rFonts w:ascii="Times New Roman" w:hAnsi="Times New Roman"/>
          <w:b/>
          <w:bCs/>
          <w:sz w:val="24"/>
        </w:rPr>
        <w:br/>
      </w:r>
      <w:r>
        <w:rPr>
          <w:rFonts w:ascii="Times New Roman" w:hAnsi="Times New Roman"/>
          <w:b/>
          <w:bCs/>
          <w:sz w:val="24"/>
        </w:rPr>
        <w:t>pod firmą Beata Wolska</w:t>
      </w:r>
    </w:p>
    <w:p w:rsidR="00550A68" w:rsidRDefault="00550A68" w:rsidP="00920D19">
      <w:pPr>
        <w:pStyle w:val="Tekstpodstawowy"/>
        <w:spacing w:line="240" w:lineRule="auto"/>
        <w:ind w:left="4254"/>
        <w:jc w:val="left"/>
        <w:rPr>
          <w:rFonts w:ascii="Times New Roman" w:hAnsi="Times New Roman"/>
          <w:b/>
          <w:bCs/>
          <w:sz w:val="24"/>
        </w:rPr>
      </w:pPr>
      <w:r w:rsidRPr="004A77C7">
        <w:rPr>
          <w:rFonts w:ascii="Times New Roman" w:hAnsi="Times New Roman"/>
          <w:b/>
          <w:bCs/>
          <w:sz w:val="24"/>
        </w:rPr>
        <w:t>wspólnik spółki cywilnej „Prestiż</w:t>
      </w:r>
    </w:p>
    <w:p w:rsidR="00D6241A" w:rsidRDefault="00D6241A" w:rsidP="00920D19">
      <w:pPr>
        <w:pStyle w:val="Tekstpodstawowy"/>
        <w:spacing w:line="240" w:lineRule="auto"/>
        <w:ind w:left="3969" w:firstLine="285"/>
        <w:jc w:val="left"/>
        <w:rPr>
          <w:rFonts w:ascii="Times New Roman" w:hAnsi="Times New Roman"/>
          <w:sz w:val="24"/>
        </w:rPr>
      </w:pPr>
      <w:r>
        <w:rPr>
          <w:rFonts w:ascii="Times New Roman" w:hAnsi="Times New Roman"/>
          <w:sz w:val="24"/>
        </w:rPr>
        <w:t>ul. Org. „Wolność i Niezawisłość” 35</w:t>
      </w:r>
    </w:p>
    <w:p w:rsidR="00D6241A" w:rsidRDefault="00D6241A" w:rsidP="00920D19">
      <w:pPr>
        <w:pStyle w:val="Tekstpodstawowy"/>
        <w:spacing w:after="120" w:line="240" w:lineRule="auto"/>
        <w:ind w:left="3969" w:firstLine="285"/>
        <w:jc w:val="left"/>
        <w:rPr>
          <w:rFonts w:ascii="Times New Roman" w:hAnsi="Times New Roman"/>
          <w:sz w:val="24"/>
        </w:rPr>
      </w:pPr>
      <w:r>
        <w:rPr>
          <w:rFonts w:ascii="Times New Roman" w:hAnsi="Times New Roman"/>
          <w:sz w:val="24"/>
        </w:rPr>
        <w:t>91-836 Łódź</w:t>
      </w:r>
    </w:p>
    <w:p w:rsidR="00D84B39" w:rsidRPr="00D84B39" w:rsidRDefault="00D84B39" w:rsidP="00920D19">
      <w:pPr>
        <w:pStyle w:val="Tekstpodstawowy"/>
        <w:spacing w:line="240" w:lineRule="auto"/>
        <w:ind w:left="3969" w:firstLine="285"/>
        <w:jc w:val="left"/>
        <w:rPr>
          <w:rFonts w:ascii="Times New Roman" w:hAnsi="Times New Roman"/>
          <w:b/>
          <w:bCs/>
          <w:sz w:val="24"/>
        </w:rPr>
      </w:pPr>
      <w:r w:rsidRPr="00D84B39">
        <w:rPr>
          <w:rFonts w:ascii="Times New Roman" w:hAnsi="Times New Roman"/>
          <w:b/>
          <w:bCs/>
          <w:sz w:val="24"/>
        </w:rPr>
        <w:t>Kamil Jankiewicz</w:t>
      </w:r>
    </w:p>
    <w:p w:rsidR="008B1434" w:rsidRPr="004F4AB4" w:rsidRDefault="00D84B39" w:rsidP="008B1434">
      <w:pPr>
        <w:pStyle w:val="Tekstpodstawowy"/>
        <w:spacing w:line="240" w:lineRule="auto"/>
        <w:ind w:left="4254"/>
        <w:jc w:val="left"/>
        <w:rPr>
          <w:rFonts w:ascii="Times New Roman" w:hAnsi="Times New Roman"/>
          <w:b/>
          <w:bCs/>
          <w:sz w:val="24"/>
        </w:rPr>
      </w:pPr>
      <w:r w:rsidRPr="00D84B39">
        <w:rPr>
          <w:rFonts w:ascii="Times New Roman" w:hAnsi="Times New Roman"/>
          <w:b/>
          <w:bCs/>
          <w:sz w:val="24"/>
        </w:rPr>
        <w:t xml:space="preserve">prowadzący działalność gospodarczą </w:t>
      </w:r>
      <w:r w:rsidR="009804C5">
        <w:rPr>
          <w:rFonts w:ascii="Times New Roman" w:hAnsi="Times New Roman"/>
          <w:b/>
          <w:bCs/>
          <w:sz w:val="24"/>
        </w:rPr>
        <w:br/>
      </w:r>
      <w:r w:rsidRPr="00D84B39">
        <w:rPr>
          <w:rFonts w:ascii="Times New Roman" w:hAnsi="Times New Roman"/>
          <w:b/>
          <w:bCs/>
          <w:sz w:val="24"/>
        </w:rPr>
        <w:t>pod firmą Kamil Jankiewicz</w:t>
      </w:r>
      <w:r w:rsidR="008B1434" w:rsidRPr="008B1434">
        <w:rPr>
          <w:b/>
          <w:bCs/>
        </w:rPr>
        <w:t xml:space="preserve"> </w:t>
      </w:r>
      <w:r w:rsidR="008B1434">
        <w:rPr>
          <w:rFonts w:ascii="Times New Roman" w:hAnsi="Times New Roman"/>
          <w:b/>
          <w:bCs/>
          <w:sz w:val="24"/>
        </w:rPr>
        <w:t>Zarządzanie Nieruchomościami; Kamil Jankiewicz</w:t>
      </w:r>
    </w:p>
    <w:p w:rsidR="00D84B39" w:rsidRPr="00D84B39" w:rsidRDefault="00D84B39" w:rsidP="008B1434">
      <w:pPr>
        <w:pStyle w:val="Tekstpodstawowy"/>
        <w:spacing w:line="240" w:lineRule="auto"/>
        <w:ind w:left="3545" w:firstLine="709"/>
        <w:jc w:val="left"/>
        <w:rPr>
          <w:rFonts w:ascii="Times New Roman" w:hAnsi="Times New Roman"/>
          <w:b/>
          <w:bCs/>
          <w:sz w:val="24"/>
        </w:rPr>
      </w:pPr>
      <w:r w:rsidRPr="00D84B39">
        <w:rPr>
          <w:rFonts w:ascii="Times New Roman" w:hAnsi="Times New Roman"/>
          <w:b/>
          <w:bCs/>
          <w:sz w:val="24"/>
        </w:rPr>
        <w:t>wspólnik spółki cywilnej „Prestiż”</w:t>
      </w:r>
    </w:p>
    <w:p w:rsidR="00D84B39" w:rsidRPr="00D84B39" w:rsidRDefault="00D84B39" w:rsidP="00920D19">
      <w:pPr>
        <w:pStyle w:val="Tekstpodstawowy"/>
        <w:spacing w:line="240" w:lineRule="auto"/>
        <w:ind w:left="3969" w:firstLine="285"/>
        <w:jc w:val="left"/>
        <w:rPr>
          <w:rFonts w:ascii="Times New Roman" w:hAnsi="Times New Roman"/>
          <w:sz w:val="24"/>
        </w:rPr>
      </w:pPr>
      <w:r w:rsidRPr="00D84B39">
        <w:rPr>
          <w:rFonts w:ascii="Times New Roman" w:hAnsi="Times New Roman"/>
          <w:sz w:val="24"/>
        </w:rPr>
        <w:t>ul. Org. „Wolność i Niezawisłość” 35</w:t>
      </w:r>
    </w:p>
    <w:p w:rsidR="00D84B39" w:rsidRPr="00D84B39" w:rsidRDefault="00D84B39" w:rsidP="00920D19">
      <w:pPr>
        <w:pStyle w:val="Tekstpodstawowy"/>
        <w:spacing w:after="120" w:line="240" w:lineRule="auto"/>
        <w:ind w:left="3969" w:firstLine="285"/>
        <w:jc w:val="left"/>
        <w:rPr>
          <w:rFonts w:ascii="Times New Roman" w:hAnsi="Times New Roman"/>
          <w:sz w:val="24"/>
        </w:rPr>
      </w:pPr>
      <w:r w:rsidRPr="00D84B39">
        <w:rPr>
          <w:rFonts w:ascii="Times New Roman" w:hAnsi="Times New Roman"/>
          <w:sz w:val="24"/>
        </w:rPr>
        <w:t>91-836 Łódź</w:t>
      </w:r>
    </w:p>
    <w:p w:rsidR="00920D19" w:rsidRDefault="00324068" w:rsidP="00920D19">
      <w:pPr>
        <w:spacing w:after="120"/>
        <w:ind w:left="4253"/>
        <w:rPr>
          <w:bCs/>
        </w:rPr>
      </w:pPr>
      <w:r>
        <w:rPr>
          <w:bCs/>
        </w:rPr>
        <w:t xml:space="preserve">Wspólnicy spółki cywilnej Prestiż </w:t>
      </w:r>
      <w:r w:rsidR="00CE68FD">
        <w:rPr>
          <w:bCs/>
        </w:rPr>
        <w:br/>
        <w:t xml:space="preserve">s.c. </w:t>
      </w:r>
      <w:r>
        <w:rPr>
          <w:bCs/>
        </w:rPr>
        <w:t>Zarządzanie Nieruchomościami</w:t>
      </w:r>
    </w:p>
    <w:p w:rsidR="00DE3BF4" w:rsidRPr="00CC49A4" w:rsidRDefault="00AA7A03" w:rsidP="00D057F0">
      <w:pPr>
        <w:spacing w:after="120"/>
        <w:jc w:val="center"/>
        <w:rPr>
          <w:b/>
          <w:bCs/>
        </w:rPr>
      </w:pPr>
      <w:r>
        <w:rPr>
          <w:b/>
          <w:bCs/>
        </w:rPr>
        <w:t>DECYZJA DRI-ZWZ-6171-77/13</w:t>
      </w:r>
      <w:r w:rsidR="00DE3BF4" w:rsidRPr="00CC49A4">
        <w:rPr>
          <w:b/>
          <w:bCs/>
        </w:rPr>
        <w:t xml:space="preserve"> (</w:t>
      </w:r>
      <w:r w:rsidR="0060627B">
        <w:rPr>
          <w:b/>
          <w:bCs/>
        </w:rPr>
        <w:t>67</w:t>
      </w:r>
      <w:r w:rsidR="00DE3BF4" w:rsidRPr="00CC49A4">
        <w:rPr>
          <w:b/>
          <w:bCs/>
        </w:rPr>
        <w:t>)</w:t>
      </w:r>
    </w:p>
    <w:p w:rsidR="00DE3BF4" w:rsidRPr="00CC49A4" w:rsidRDefault="00DE3BF4" w:rsidP="00DE3BF4">
      <w:pPr>
        <w:jc w:val="both"/>
      </w:pPr>
      <w:r w:rsidRPr="00CC49A4">
        <w:t>Na podstawie art. 22 ust. 1 w związku z art. 30 ust. 1 pkt 2 i ust. 5 ustawy z dnia</w:t>
      </w:r>
      <w:r w:rsidRPr="00CC49A4">
        <w:br/>
        <w:t>7 maja 2010 r. o wspieraniu rozwoju usług i sieci telekomunikacyjnych (t.j. Dz. U. z 2015 r. poz. 880</w:t>
      </w:r>
      <w:r w:rsidR="00C72306">
        <w:t xml:space="preserve"> z późn. </w:t>
      </w:r>
      <w:r w:rsidR="00F63461">
        <w:t>zm.</w:t>
      </w:r>
      <w:r w:rsidRPr="00CC49A4">
        <w:t>, dalej „ustawa o wspieraniu rozwoju”) oraz art. 104 § 1 w związku</w:t>
      </w:r>
      <w:r w:rsidRPr="00CC49A4">
        <w:br/>
        <w:t>z art. 62 ustawy z dnia 14 czerwca 1960 r. Kodeks postępowania administracyjnego</w:t>
      </w:r>
      <w:r w:rsidRPr="00CC49A4">
        <w:br/>
      </w:r>
      <w:r w:rsidRPr="00CC49A4">
        <w:lastRenderedPageBreak/>
        <w:t>(t.j. Dz. U. z 201</w:t>
      </w:r>
      <w:r w:rsidR="00EC44E5">
        <w:t>6</w:t>
      </w:r>
      <w:r w:rsidRPr="00CC49A4">
        <w:t xml:space="preserve"> r. poz. 2</w:t>
      </w:r>
      <w:r w:rsidR="00EC44E5">
        <w:t>3</w:t>
      </w:r>
      <w:r w:rsidRPr="00CC49A4">
        <w:t>, dalej „kpa”) w związku z art. 206 ust. 1 ustawy</w:t>
      </w:r>
      <w:r w:rsidRPr="00CC49A4">
        <w:br/>
        <w:t>z dnia 16 lipca 2004 r. Prawo telekomunikacyjne (t.j. Dz. U. z 2014 r. poz. 243 z późn. zm., dalej „Pt”), po rozpatrzeniu wniosku Iwacom sp. z o.o. z siedzibą w Łodzi (dalej „I</w:t>
      </w:r>
      <w:r w:rsidR="00FF6B0A">
        <w:t>wacom” lub „Operator”) z dnia 9</w:t>
      </w:r>
      <w:r w:rsidRPr="00CC49A4">
        <w:t xml:space="preserve"> listopada 2014 r. (dalej „Wniosek”) w sprawie wydania decyzji</w:t>
      </w:r>
      <w:r w:rsidR="00AF5216">
        <w:t xml:space="preserve"> </w:t>
      </w:r>
      <w:r w:rsidR="006B6D39">
        <w:br/>
      </w:r>
      <w:r w:rsidRPr="00CC49A4">
        <w:t xml:space="preserve">o dostępie do nieruchomości przy ul. </w:t>
      </w:r>
      <w:r w:rsidR="00FF6B0A">
        <w:t>Rewolucji 1905 r.</w:t>
      </w:r>
      <w:r w:rsidRPr="00CC49A4">
        <w:t xml:space="preserve"> w Łodzi</w:t>
      </w:r>
      <w:r w:rsidR="00C43437">
        <w:t xml:space="preserve"> </w:t>
      </w:r>
      <w:r w:rsidRPr="00CC49A4">
        <w:t>dla której Sąd Rejonowy dla Łodzi-Śródmieścia w Łodzi, XVI Wydział Ksiąg Wieczystych prowadzi księ</w:t>
      </w:r>
      <w:r w:rsidR="00F63461">
        <w:t>gę</w:t>
      </w:r>
      <w:r w:rsidRPr="00CC49A4">
        <w:t xml:space="preserve"> wieczyst</w:t>
      </w:r>
      <w:r w:rsidR="00853EE7">
        <w:t>ą</w:t>
      </w:r>
      <w:r w:rsidRPr="00CC49A4">
        <w:t xml:space="preserve"> </w:t>
      </w:r>
      <w:r w:rsidR="006B6D39">
        <w:br/>
      </w:r>
      <w:r w:rsidRPr="00CC49A4">
        <w:t>o numer</w:t>
      </w:r>
      <w:r w:rsidR="003270A9">
        <w:t>ze</w:t>
      </w:r>
      <w:r w:rsidR="00FF6B0A">
        <w:t>:</w:t>
      </w:r>
      <w:r w:rsidR="00FF6B0A" w:rsidRPr="005455EF">
        <w:t xml:space="preserve"> LD1M/00056138/7</w:t>
      </w:r>
      <w:r w:rsidR="005455EF">
        <w:t xml:space="preserve"> </w:t>
      </w:r>
      <w:r w:rsidRPr="00CC49A4">
        <w:t>(dalej „Nieruchomość”), w tym</w:t>
      </w:r>
      <w:r w:rsidR="00FF6B0A">
        <w:t xml:space="preserve"> </w:t>
      </w:r>
      <w:r w:rsidRPr="00CC49A4">
        <w:t xml:space="preserve">do posadowionego </w:t>
      </w:r>
      <w:r w:rsidR="00EC44E5">
        <w:br/>
      </w:r>
      <w:r w:rsidRPr="00CC49A4">
        <w:t>na Nieruchomośc</w:t>
      </w:r>
      <w:r w:rsidR="00AF5216">
        <w:t>i</w:t>
      </w:r>
      <w:r w:rsidRPr="00CC49A4">
        <w:t xml:space="preserve"> budynku oznaczonego numerem porządkowym </w:t>
      </w:r>
      <w:r w:rsidR="00FF6B0A">
        <w:t>24</w:t>
      </w:r>
      <w:r w:rsidRPr="00CC49A4">
        <w:t xml:space="preserve"> (dalej „Budynek”)</w:t>
      </w:r>
      <w:r w:rsidR="00D057F0">
        <w:t>,</w:t>
      </w:r>
      <w:r w:rsidR="00CE68FD" w:rsidRPr="0019698A">
        <w:t xml:space="preserve"> zarządzanej przez </w:t>
      </w:r>
      <w:r w:rsidR="00CE68FD" w:rsidRPr="0019698A">
        <w:rPr>
          <w:bCs/>
        </w:rPr>
        <w:t>Prestiż s.c. Zarządzanie Nieruchomościami Monika Jankiewicz, Jolanta Szewczyk, Beata Wolska</w:t>
      </w:r>
      <w:r w:rsidR="00782E4C">
        <w:t xml:space="preserve">, </w:t>
      </w:r>
      <w:r w:rsidR="00782E4C">
        <w:rPr>
          <w:bCs/>
        </w:rPr>
        <w:t>Kamil Jankiewicz</w:t>
      </w:r>
      <w:r w:rsidR="00782E4C" w:rsidRPr="0019698A">
        <w:t xml:space="preserve"> </w:t>
      </w:r>
      <w:r w:rsidR="00CE68FD" w:rsidRPr="0019698A">
        <w:t xml:space="preserve">z </w:t>
      </w:r>
      <w:r w:rsidR="002B1A91">
        <w:t>siedzibą w Łodzi (dalej „Prestiż</w:t>
      </w:r>
      <w:r w:rsidR="00CE68FD" w:rsidRPr="0019698A">
        <w:t xml:space="preserve">” </w:t>
      </w:r>
      <w:r w:rsidR="00552261">
        <w:br/>
      </w:r>
      <w:r w:rsidR="00CE68FD" w:rsidRPr="0019698A">
        <w:t xml:space="preserve">lub „Udostępniający”), w celu zapewnienia telekomunikacji w </w:t>
      </w:r>
      <w:r w:rsidR="00CE68FD">
        <w:t>Budynku</w:t>
      </w:r>
      <w:r w:rsidR="00172CCD">
        <w:t>,</w:t>
      </w:r>
      <w:r w:rsidR="00CE68FD">
        <w:t xml:space="preserve"> </w:t>
      </w:r>
    </w:p>
    <w:p w:rsidR="00920D19" w:rsidRDefault="00AC0F8B" w:rsidP="00DE3BF4">
      <w:pPr>
        <w:pStyle w:val="Teksttreci0"/>
        <w:shd w:val="clear" w:color="auto" w:fill="auto"/>
        <w:spacing w:before="120" w:after="120" w:line="240" w:lineRule="auto"/>
        <w:ind w:right="20" w:firstLine="0"/>
        <w:jc w:val="both"/>
        <w:rPr>
          <w:rFonts w:ascii="Times New Roman" w:hAnsi="Times New Roman" w:cs="Times New Roman"/>
          <w:b/>
          <w:spacing w:val="0"/>
          <w:sz w:val="24"/>
          <w:szCs w:val="24"/>
        </w:rPr>
      </w:pPr>
      <w:r>
        <w:rPr>
          <w:rFonts w:ascii="Times New Roman" w:hAnsi="Times New Roman" w:cs="Times New Roman"/>
          <w:b/>
          <w:spacing w:val="0"/>
          <w:sz w:val="24"/>
          <w:szCs w:val="24"/>
        </w:rPr>
        <w:t xml:space="preserve">I. </w:t>
      </w:r>
      <w:r w:rsidR="00DE3BF4" w:rsidRPr="00CC49A4">
        <w:rPr>
          <w:rFonts w:ascii="Times New Roman" w:hAnsi="Times New Roman" w:cs="Times New Roman"/>
          <w:b/>
          <w:spacing w:val="0"/>
          <w:sz w:val="24"/>
          <w:szCs w:val="24"/>
        </w:rPr>
        <w:t>ustalam następujące warunki dostępu Iwacom do Nieruchomości, w tym do Budynku:</w:t>
      </w:r>
    </w:p>
    <w:p w:rsidR="00DE3BF4" w:rsidRPr="00CC49A4" w:rsidRDefault="00DE3BF4" w:rsidP="00DE3BF4">
      <w:pPr>
        <w:spacing w:after="120"/>
        <w:jc w:val="center"/>
        <w:rPr>
          <w:b/>
        </w:rPr>
      </w:pPr>
      <w:r w:rsidRPr="00CC49A4">
        <w:rPr>
          <w:b/>
        </w:rPr>
        <w:t>§ 1. Postanowienia ogólne</w:t>
      </w:r>
    </w:p>
    <w:p w:rsidR="00DE3BF4" w:rsidRPr="00CC49A4" w:rsidRDefault="00DE3BF4" w:rsidP="00DE3BF4">
      <w:pPr>
        <w:spacing w:after="120"/>
        <w:jc w:val="both"/>
      </w:pPr>
      <w:r w:rsidRPr="00CC49A4">
        <w:t>Pojęcia i terminy użyte w przedmiotowej decyzji rozumie się zgodnie z Pt, ustawą</w:t>
      </w:r>
      <w:r w:rsidRPr="00CC49A4">
        <w:br/>
        <w:t xml:space="preserve">o wspieraniu rozwoju oraz ustawą z dnia 7 lipca 1994 r. Prawo budowlane </w:t>
      </w:r>
      <w:r w:rsidRPr="00CC49A4">
        <w:br/>
        <w:t xml:space="preserve">(t.j. Dz. U. z 2013 r. poz. 1409 z późn. zm., dalej „Prawo budowlane”). </w:t>
      </w:r>
    </w:p>
    <w:p w:rsidR="00DE3BF4" w:rsidRPr="00CC49A4" w:rsidRDefault="00DE3BF4" w:rsidP="00DE3BF4">
      <w:pPr>
        <w:spacing w:after="120"/>
        <w:jc w:val="center"/>
        <w:rPr>
          <w:b/>
        </w:rPr>
      </w:pPr>
      <w:r w:rsidRPr="00CC49A4">
        <w:rPr>
          <w:b/>
        </w:rPr>
        <w:t>§ 2. Przedmiot decyzji</w:t>
      </w:r>
    </w:p>
    <w:p w:rsidR="00DE3BF4" w:rsidRPr="00CC49A4" w:rsidRDefault="00DE3BF4" w:rsidP="00DE3BF4">
      <w:pPr>
        <w:numPr>
          <w:ilvl w:val="0"/>
          <w:numId w:val="3"/>
        </w:numPr>
        <w:tabs>
          <w:tab w:val="left" w:pos="284"/>
        </w:tabs>
        <w:suppressAutoHyphens/>
        <w:spacing w:after="120"/>
        <w:ind w:left="284" w:hanging="284"/>
        <w:jc w:val="both"/>
      </w:pPr>
      <w:r w:rsidRPr="00CC49A4">
        <w:t>Zobowiązuje się Udostępniającego do zapewnienia Operatorowi dostępu</w:t>
      </w:r>
      <w:r w:rsidRPr="00CC49A4">
        <w:br/>
        <w:t>do Nieruchomości, w tym do Budynku, w celu zapewnienia telekomunikacji</w:t>
      </w:r>
      <w:r w:rsidRPr="00CC49A4">
        <w:br/>
        <w:t>w Budynku.</w:t>
      </w:r>
    </w:p>
    <w:p w:rsidR="00DE3BF4" w:rsidRPr="00CC49A4" w:rsidRDefault="00DE3BF4" w:rsidP="00DE3BF4">
      <w:pPr>
        <w:numPr>
          <w:ilvl w:val="0"/>
          <w:numId w:val="3"/>
        </w:numPr>
        <w:tabs>
          <w:tab w:val="left" w:pos="284"/>
        </w:tabs>
        <w:suppressAutoHyphens/>
        <w:spacing w:after="120"/>
        <w:ind w:left="284" w:hanging="284"/>
        <w:jc w:val="both"/>
      </w:pPr>
      <w:r w:rsidRPr="00CC49A4">
        <w:t>W oparciu o uzyskany mocą niniejszej decyzji dostęp do Nieruchomości, w tym</w:t>
      </w:r>
      <w:r w:rsidRPr="00CC49A4">
        <w:br/>
        <w:t>do Budynku, Operator, zgodnie z przepisami prawa i na zasadach określonych decyzją, uprawniony jest do:</w:t>
      </w:r>
    </w:p>
    <w:p w:rsidR="00A50DBC" w:rsidRPr="00400D95" w:rsidRDefault="00016ECA">
      <w:pPr>
        <w:numPr>
          <w:ilvl w:val="1"/>
          <w:numId w:val="3"/>
        </w:numPr>
        <w:tabs>
          <w:tab w:val="clear" w:pos="1440"/>
          <w:tab w:val="left" w:pos="284"/>
          <w:tab w:val="num" w:pos="720"/>
        </w:tabs>
        <w:suppressAutoHyphens/>
        <w:spacing w:after="120"/>
        <w:ind w:left="720"/>
        <w:jc w:val="both"/>
      </w:pPr>
      <w:r w:rsidRPr="00400D95">
        <w:t xml:space="preserve">wykonania, w technologii FTTH (światłowód do domu), infrastruktury telekomunikacyjnej (dalej „Infrastruktura”) </w:t>
      </w:r>
      <w:r w:rsidR="00C43437">
        <w:t xml:space="preserve">tj. </w:t>
      </w:r>
      <w:r w:rsidR="00B03968">
        <w:t xml:space="preserve">wprowadzenie do Budynku instalacji telekomunikacyjnej z sąsiedniego budynku położonego w Łodzi przy </w:t>
      </w:r>
      <w:r w:rsidR="00B03968">
        <w:br/>
        <w:t xml:space="preserve">ul. Rewolucji 1905 r. </w:t>
      </w:r>
      <w:r w:rsidR="00582991">
        <w:t xml:space="preserve">o numerze porządkowym 23, </w:t>
      </w:r>
      <w:r w:rsidR="00B03968">
        <w:t>przy użyciu na</w:t>
      </w:r>
      <w:r w:rsidR="00582991">
        <w:t>dziemnej</w:t>
      </w:r>
      <w:r w:rsidR="00B03968">
        <w:t xml:space="preserve"> linii kablowej i </w:t>
      </w:r>
      <w:r w:rsidRPr="00400D95">
        <w:t xml:space="preserve">wykonanie w Budynku instalacji telekomunikacyjnej Budynku, </w:t>
      </w:r>
      <w:r w:rsidR="00BA4570">
        <w:br/>
      </w:r>
      <w:r w:rsidRPr="00400D95">
        <w:t>w tym instalacji telekomunikacyjnych w lokalach w Budynku, na którą składają się elementy instalacji od telekomunikacyjnych skrzynek mieszkaniowych do gniazd abonenckich</w:t>
      </w:r>
      <w:r w:rsidR="00B03968">
        <w:t>;</w:t>
      </w:r>
    </w:p>
    <w:p w:rsidR="00DE3BF4" w:rsidRPr="00CC49A4" w:rsidRDefault="00DE3BF4" w:rsidP="00DE3BF4">
      <w:pPr>
        <w:numPr>
          <w:ilvl w:val="1"/>
          <w:numId w:val="3"/>
        </w:numPr>
        <w:tabs>
          <w:tab w:val="clear" w:pos="1440"/>
          <w:tab w:val="left" w:pos="284"/>
          <w:tab w:val="num" w:pos="720"/>
        </w:tabs>
        <w:suppressAutoHyphens/>
        <w:spacing w:after="120"/>
        <w:ind w:left="720"/>
        <w:jc w:val="both"/>
      </w:pPr>
      <w:r w:rsidRPr="00CC49A4">
        <w:t>utrzymywania, eksploatacji, konserwacji, remontu i usuwania awarii Infrastruktury;</w:t>
      </w:r>
    </w:p>
    <w:p w:rsidR="00DE3BF4" w:rsidRPr="00CC49A4" w:rsidRDefault="00DE3BF4" w:rsidP="00DE3BF4">
      <w:pPr>
        <w:numPr>
          <w:ilvl w:val="1"/>
          <w:numId w:val="3"/>
        </w:numPr>
        <w:tabs>
          <w:tab w:val="clear" w:pos="1440"/>
          <w:tab w:val="left" w:pos="284"/>
          <w:tab w:val="num" w:pos="720"/>
        </w:tabs>
        <w:suppressAutoHyphens/>
        <w:spacing w:after="120"/>
        <w:ind w:left="720"/>
        <w:jc w:val="both"/>
      </w:pPr>
      <w:r w:rsidRPr="00CC49A4">
        <w:t>wstępu lub wjazdu na teren Nieruchomości i do Budynku w celu wykonania czynności, o których mowa w lit. a i b powyżej</w:t>
      </w:r>
      <w:r w:rsidR="009B0338">
        <w:t>.</w:t>
      </w:r>
    </w:p>
    <w:p w:rsidR="00DE3BF4" w:rsidRPr="00CC49A4" w:rsidRDefault="00DE3BF4" w:rsidP="00DE3BF4">
      <w:pPr>
        <w:numPr>
          <w:ilvl w:val="0"/>
          <w:numId w:val="3"/>
        </w:numPr>
        <w:tabs>
          <w:tab w:val="left" w:pos="284"/>
        </w:tabs>
        <w:suppressAutoHyphens/>
        <w:spacing w:after="120"/>
        <w:ind w:left="284" w:hanging="284"/>
        <w:jc w:val="both"/>
      </w:pPr>
      <w:r w:rsidRPr="00CC49A4">
        <w:t>Korzystanie z uprawnień określonych w ust. 2 nie może naruszać obowiązujących przepisów prawa.</w:t>
      </w:r>
    </w:p>
    <w:p w:rsidR="00DE3BF4" w:rsidRPr="00CC49A4" w:rsidRDefault="00DE3BF4" w:rsidP="00DE3BF4">
      <w:pPr>
        <w:numPr>
          <w:ilvl w:val="0"/>
          <w:numId w:val="3"/>
        </w:numPr>
        <w:tabs>
          <w:tab w:val="clear" w:pos="720"/>
          <w:tab w:val="num" w:pos="284"/>
        </w:tabs>
        <w:spacing w:after="120"/>
        <w:ind w:left="284" w:hanging="284"/>
        <w:jc w:val="both"/>
      </w:pPr>
      <w:r w:rsidRPr="00CC49A4">
        <w:t xml:space="preserve">Operator jest obowiązany do umożliwienia Udostępniającemu oraz osobom posiadającym tytuł prawny do lokali w Budynku (dalej „Abonenci”), korzystania z usług telekomunikacyjnych świadczonych za pośrednictwem Infrastruktury. </w:t>
      </w:r>
    </w:p>
    <w:p w:rsidR="00DE3BF4" w:rsidRPr="00CC49A4" w:rsidRDefault="00DE3BF4" w:rsidP="00DE3BF4">
      <w:pPr>
        <w:numPr>
          <w:ilvl w:val="0"/>
          <w:numId w:val="3"/>
        </w:numPr>
        <w:tabs>
          <w:tab w:val="left" w:pos="284"/>
        </w:tabs>
        <w:suppressAutoHyphens/>
        <w:spacing w:after="120"/>
        <w:ind w:left="284" w:hanging="284"/>
        <w:jc w:val="both"/>
      </w:pPr>
      <w:r w:rsidRPr="00CC49A4">
        <w:t>Przed przystąpieniem do wykonania Infrastruktury Operator sporządzi projekt wykonawczy Infrastruktury, który będzie składał się z części obejmującej opis techniczny oraz z części rysunkowej. Projekt wykonawczy Infrastruktury będzie określał zasady</w:t>
      </w:r>
      <w:r w:rsidRPr="00CC49A4">
        <w:br/>
        <w:t xml:space="preserve">na jakich nastąpi wykonanie Infrastruktury przez Operatora. Projekt wykonawczy Infrastruktury powinien zostać sporządzony zgodnie z obowiązującymi przepisami prawa, z uwzględnieniem faktu wpisania Budynku do gminnej ewidencji zabytków oraz </w:t>
      </w:r>
      <w:r w:rsidRPr="00CC49A4">
        <w:lastRenderedPageBreak/>
        <w:t>związanych z tym zaleceń Miejskiego Konserwatora Zabytków w Łodzi</w:t>
      </w:r>
      <w:r w:rsidR="00C43437">
        <w:t xml:space="preserve"> (dalej „Konserwator Zabytków”)</w:t>
      </w:r>
      <w:r w:rsidRPr="00CC49A4">
        <w:rPr>
          <w:color w:val="000000"/>
        </w:rPr>
        <w:t xml:space="preserve">. Projekt wykonawczy Infrastruktury nie musi obejmować </w:t>
      </w:r>
      <w:r w:rsidR="00C43437">
        <w:rPr>
          <w:color w:val="000000"/>
        </w:rPr>
        <w:br/>
      </w:r>
      <w:r w:rsidRPr="00CC49A4">
        <w:rPr>
          <w:color w:val="000000"/>
        </w:rPr>
        <w:t xml:space="preserve">w części opisowej ani rysunkowej </w:t>
      </w:r>
      <w:r w:rsidRPr="00CC49A4">
        <w:t>instalacji telekomunikacyjnej w lokalu Abonenta</w:t>
      </w:r>
      <w:r w:rsidRPr="00CC49A4">
        <w:rPr>
          <w:color w:val="000000"/>
        </w:rPr>
        <w:t>.</w:t>
      </w:r>
    </w:p>
    <w:p w:rsidR="00DE3BF4" w:rsidRPr="00CC49A4" w:rsidRDefault="00DE3BF4" w:rsidP="00DE3BF4">
      <w:pPr>
        <w:numPr>
          <w:ilvl w:val="0"/>
          <w:numId w:val="3"/>
        </w:numPr>
        <w:tabs>
          <w:tab w:val="left" w:pos="284"/>
        </w:tabs>
        <w:suppressAutoHyphens/>
        <w:spacing w:after="120"/>
        <w:ind w:left="284" w:hanging="284"/>
        <w:jc w:val="both"/>
      </w:pPr>
      <w:r w:rsidRPr="00CC49A4">
        <w:rPr>
          <w:color w:val="000000"/>
        </w:rPr>
        <w:t>Operator przedstawi Udostępniającemu do zaakceptowania projekt wykonawczy Infrastruktury, o którym mowa w ust. 5, lub jego zmianę, wskazując w szczególności sposób i zakres wykonywanych robót. Udostępniający, najpóźniej w terminie 30 dni</w:t>
      </w:r>
      <w:r w:rsidRPr="00CC49A4">
        <w:rPr>
          <w:color w:val="000000"/>
        </w:rPr>
        <w:br/>
        <w:t>od dnia otrzymania projektu wykonawczego</w:t>
      </w:r>
      <w:r w:rsidRPr="00CC49A4">
        <w:t xml:space="preserve"> Infrastruktury</w:t>
      </w:r>
      <w:r w:rsidRPr="00CC49A4">
        <w:rPr>
          <w:color w:val="000000"/>
        </w:rPr>
        <w:t>, akceptuje przedstawiony</w:t>
      </w:r>
      <w:r w:rsidRPr="00CC49A4">
        <w:rPr>
          <w:color w:val="000000"/>
        </w:rPr>
        <w:br/>
        <w:t>mu projekt wykonawczy</w:t>
      </w:r>
      <w:r w:rsidRPr="00CC49A4">
        <w:t xml:space="preserve"> Infrastruktury</w:t>
      </w:r>
      <w:r w:rsidRPr="00CC49A4">
        <w:rPr>
          <w:color w:val="000000"/>
        </w:rPr>
        <w:t xml:space="preserve"> lub przedstawia uzasadnione stanowisko,</w:t>
      </w:r>
      <w:r w:rsidRPr="00CC49A4">
        <w:rPr>
          <w:color w:val="000000"/>
        </w:rPr>
        <w:br/>
        <w:t>w którym zgłosi uwagi lub zażąda od Operatora dodatkowych wyjaśnień lub zmian projektu wykonawczego</w:t>
      </w:r>
      <w:r w:rsidRPr="00CC49A4">
        <w:t xml:space="preserve"> Infrastruktury</w:t>
      </w:r>
      <w:r w:rsidRPr="00CC49A4">
        <w:rPr>
          <w:color w:val="000000"/>
        </w:rPr>
        <w:t>. Niewyrażenie przez Udostępniającego stanowiska w tym terminie jest uważane za akceptację projektu wykonawczego Infrastruktury lub jego zmiany. Wykonanie Infrastruktury następuje bądź po upływie wskazanego powyżej terminu 30 dni – w przypadku, gdy Udostępniający nie wyrazi stanowiska w tym terminie, bądź po uwzględnieniu uzasadnionych według Operatora uwag, udzieleniu wyjaśnień oraz naniesieniu uzasadnionych według Operatora zmian zgłoszonych przez Udostępniającego do projektu wykonawczego</w:t>
      </w:r>
      <w:r w:rsidRPr="00CC49A4">
        <w:t xml:space="preserve"> Infrastruktury</w:t>
      </w:r>
      <w:r w:rsidRPr="00CC49A4">
        <w:rPr>
          <w:color w:val="000000"/>
        </w:rPr>
        <w:t xml:space="preserve"> i przekazaniu ostatecznego projektu wykonawczego</w:t>
      </w:r>
      <w:r w:rsidRPr="00CC49A4">
        <w:t xml:space="preserve"> Infrastruktury</w:t>
      </w:r>
      <w:r w:rsidRPr="00CC49A4">
        <w:rPr>
          <w:color w:val="000000"/>
        </w:rPr>
        <w:t xml:space="preserve"> Udostępniającemu. Operator przystąpi do prac, o których mowa w ust. 2 lit. a i ust. 9, z wyłączeniem prac polegających na wykonaniu instalacji telekomunikacyjnej w lokalu Abonenta, po uprzednim zawiadomieniu Udostępniającego na 7 dni przed przystąpieniem do ich wykonywania.</w:t>
      </w:r>
    </w:p>
    <w:p w:rsidR="00DE3BF4" w:rsidRPr="00CC49A4" w:rsidRDefault="00DE3BF4" w:rsidP="00DE3BF4">
      <w:pPr>
        <w:numPr>
          <w:ilvl w:val="0"/>
          <w:numId w:val="3"/>
        </w:numPr>
        <w:tabs>
          <w:tab w:val="left" w:pos="284"/>
        </w:tabs>
        <w:suppressAutoHyphens/>
        <w:spacing w:after="120"/>
        <w:ind w:left="284" w:hanging="284"/>
        <w:jc w:val="both"/>
      </w:pPr>
      <w:r w:rsidRPr="00CC49A4">
        <w:t>W celu sporządzenia projektu wykonawczego Infrastruktury, o którym mowa w ust. 5, Udostępniający na wniosek Operatora, bez zbędnej zwłoki, nie później jednak niż</w:t>
      </w:r>
      <w:r w:rsidRPr="00CC49A4">
        <w:br/>
        <w:t>w terminie 7 dni od dnia złożenia wniosku, udostępni Operatorowi znajdującą się</w:t>
      </w:r>
      <w:r w:rsidR="00616063">
        <w:br/>
      </w:r>
      <w:r w:rsidRPr="00CC49A4">
        <w:t>w jego posiadaniu dokumentację techniczną Budynku w zakresie koniecznym</w:t>
      </w:r>
      <w:r w:rsidRPr="00CC49A4">
        <w:br/>
        <w:t>do zaprojektowania i wykonania Infrastruktury oraz utrzymania i eksploatacji Infrastruktury, a także plany istniejącej i należącej do Udostępniającego instalacji telekomunikacyjnej Budynku.</w:t>
      </w:r>
    </w:p>
    <w:p w:rsidR="00DE3BF4" w:rsidRPr="00E465C7" w:rsidRDefault="00016ECA" w:rsidP="00DE3BF4">
      <w:pPr>
        <w:numPr>
          <w:ilvl w:val="0"/>
          <w:numId w:val="3"/>
        </w:numPr>
        <w:tabs>
          <w:tab w:val="left" w:pos="284"/>
        </w:tabs>
        <w:suppressAutoHyphens/>
        <w:spacing w:after="120"/>
        <w:ind w:left="284" w:hanging="284"/>
        <w:jc w:val="both"/>
      </w:pPr>
      <w:r w:rsidRPr="00E465C7">
        <w:t>W sytuacji, gdyby Udostępniający nie posiadał dokumentacji technicznej Budynku,</w:t>
      </w:r>
      <w:r w:rsidRPr="00E465C7">
        <w:br/>
        <w:t>o której mowa w ust. 7, Udostępniający jest zobowiązany, bez zbędnej zwłoki, nie później niż w terminie 3 dni od dnia wystąpienia przez Operatora z wnioskiem, umożliwić Operatorowi dostęp do Budynku, celem zebrania informacji koniecznych</w:t>
      </w:r>
      <w:r w:rsidRPr="00E465C7">
        <w:br/>
        <w:t>do zaprojektowania i wykonania Infrastruktury.</w:t>
      </w:r>
    </w:p>
    <w:p w:rsidR="00DE3BF4" w:rsidRDefault="00DE3BF4" w:rsidP="00DE3BF4">
      <w:pPr>
        <w:numPr>
          <w:ilvl w:val="0"/>
          <w:numId w:val="3"/>
        </w:numPr>
        <w:tabs>
          <w:tab w:val="left" w:pos="284"/>
        </w:tabs>
        <w:suppressAutoHyphens/>
        <w:spacing w:after="120"/>
        <w:ind w:left="284" w:hanging="284"/>
        <w:jc w:val="both"/>
      </w:pPr>
      <w:r w:rsidRPr="00CC49A4">
        <w:t>Wykonanie Infrastruktury przez Operatora będzie polegać na:</w:t>
      </w:r>
    </w:p>
    <w:p w:rsidR="00096486" w:rsidRDefault="00582991">
      <w:pPr>
        <w:numPr>
          <w:ilvl w:val="1"/>
          <w:numId w:val="3"/>
        </w:numPr>
        <w:tabs>
          <w:tab w:val="left" w:pos="720"/>
        </w:tabs>
        <w:suppressAutoHyphens/>
        <w:spacing w:after="120"/>
        <w:ind w:left="720"/>
        <w:jc w:val="both"/>
        <w:rPr>
          <w:color w:val="000000"/>
        </w:rPr>
      </w:pPr>
      <w:r>
        <w:rPr>
          <w:color w:val="000000"/>
        </w:rPr>
        <w:t>w</w:t>
      </w:r>
      <w:r w:rsidR="009B4429" w:rsidRPr="009B4429">
        <w:rPr>
          <w:color w:val="000000"/>
        </w:rPr>
        <w:t xml:space="preserve">prowadzeniu do Budynku instalacji telekomunikacyjnej z sąsiedniego budynku położonego w Łodzi przy ul. Rewolucji 1905 r. o numerze porządkowym 23, </w:t>
      </w:r>
      <w:r>
        <w:rPr>
          <w:color w:val="000000"/>
        </w:rPr>
        <w:br/>
      </w:r>
      <w:r w:rsidR="009B4429" w:rsidRPr="009B4429">
        <w:rPr>
          <w:color w:val="000000"/>
        </w:rPr>
        <w:t>przy użyciu nadziemnej linii kablowej</w:t>
      </w:r>
      <w:r w:rsidR="005600AB">
        <w:rPr>
          <w:color w:val="000000"/>
        </w:rPr>
        <w:t>;</w:t>
      </w:r>
    </w:p>
    <w:p w:rsidR="00E465C7" w:rsidRDefault="00016ECA" w:rsidP="00F4289C">
      <w:pPr>
        <w:numPr>
          <w:ilvl w:val="1"/>
          <w:numId w:val="3"/>
        </w:numPr>
        <w:tabs>
          <w:tab w:val="left" w:pos="720"/>
        </w:tabs>
        <w:suppressAutoHyphens/>
        <w:spacing w:after="120"/>
        <w:ind w:left="720"/>
        <w:jc w:val="both"/>
      </w:pPr>
      <w:r w:rsidRPr="00EC4D22">
        <w:rPr>
          <w:color w:val="000000"/>
        </w:rPr>
        <w:t>wybudowaniu kanalizacji teleko</w:t>
      </w:r>
      <w:r w:rsidRPr="00EC4D22">
        <w:t xml:space="preserve">munikacyjnej </w:t>
      </w:r>
      <w:r w:rsidR="00582991">
        <w:t xml:space="preserve">Budynku w technice natynkowej </w:t>
      </w:r>
      <w:r w:rsidR="00582991">
        <w:br/>
      </w:r>
      <w:r w:rsidRPr="00EC4D22">
        <w:t>na elewacji wewnętrznej Budynku</w:t>
      </w:r>
      <w:r w:rsidR="008A63C1">
        <w:t xml:space="preserve">, </w:t>
      </w:r>
      <w:r w:rsidR="00E465C7">
        <w:t>zgodn</w:t>
      </w:r>
      <w:r w:rsidR="008A63C1">
        <w:t>i</w:t>
      </w:r>
      <w:r w:rsidR="00E465C7">
        <w:t xml:space="preserve">e z </w:t>
      </w:r>
      <w:r w:rsidR="002A1703">
        <w:t>wytycznymi</w:t>
      </w:r>
      <w:r w:rsidR="00E465C7">
        <w:t xml:space="preserve"> Konserwatora Zabytków;</w:t>
      </w:r>
    </w:p>
    <w:p w:rsidR="0045605B" w:rsidRDefault="00E465C7" w:rsidP="00F4289C">
      <w:pPr>
        <w:numPr>
          <w:ilvl w:val="1"/>
          <w:numId w:val="3"/>
        </w:numPr>
        <w:tabs>
          <w:tab w:val="left" w:pos="720"/>
        </w:tabs>
        <w:suppressAutoHyphens/>
        <w:spacing w:after="120"/>
        <w:ind w:left="720"/>
        <w:jc w:val="both"/>
      </w:pPr>
      <w:r w:rsidRPr="00EC4D22">
        <w:rPr>
          <w:color w:val="000000"/>
        </w:rPr>
        <w:t>wybudowaniu kanalizacji teleko</w:t>
      </w:r>
      <w:r w:rsidRPr="00EC4D22">
        <w:t>munikacyjnej Budynku</w:t>
      </w:r>
      <w:r w:rsidRPr="00EC4D22" w:rsidDel="00EC4D22">
        <w:t xml:space="preserve"> </w:t>
      </w:r>
      <w:r w:rsidR="005600AB">
        <w:t xml:space="preserve">w technice podtynkowej </w:t>
      </w:r>
      <w:r w:rsidR="00853EE7">
        <w:br/>
      </w:r>
      <w:r w:rsidR="00582991">
        <w:t>na elewacji wewnętrznej Budynku</w:t>
      </w:r>
      <w:r w:rsidR="008A63C1">
        <w:t xml:space="preserve">, </w:t>
      </w:r>
      <w:r>
        <w:t>zgodn</w:t>
      </w:r>
      <w:r w:rsidR="008A63C1">
        <w:t>i</w:t>
      </w:r>
      <w:r>
        <w:t xml:space="preserve">e z </w:t>
      </w:r>
      <w:r w:rsidR="002A1703">
        <w:t>wytycznymi</w:t>
      </w:r>
      <w:r>
        <w:t xml:space="preserve"> Konserwatora Zabytków;</w:t>
      </w:r>
    </w:p>
    <w:p w:rsidR="0045605B" w:rsidRPr="00EC4D22" w:rsidRDefault="004676A3" w:rsidP="0045605B">
      <w:pPr>
        <w:numPr>
          <w:ilvl w:val="1"/>
          <w:numId w:val="3"/>
        </w:numPr>
        <w:tabs>
          <w:tab w:val="left" w:pos="720"/>
        </w:tabs>
        <w:suppressAutoHyphens/>
        <w:spacing w:after="120"/>
        <w:ind w:left="720"/>
        <w:jc w:val="both"/>
      </w:pPr>
      <w:r w:rsidRPr="0045605B">
        <w:t>wykonani</w:t>
      </w:r>
      <w:r>
        <w:t>u</w:t>
      </w:r>
      <w:r w:rsidRPr="0045605B">
        <w:t xml:space="preserve"> </w:t>
      </w:r>
      <w:r w:rsidR="0045605B" w:rsidRPr="0045605B">
        <w:t>okablowania z kabli światłowodowych</w:t>
      </w:r>
      <w:r w:rsidR="005600AB">
        <w:t xml:space="preserve"> wraz z osprzętem instalacyjnym </w:t>
      </w:r>
      <w:r w:rsidR="00D71218">
        <w:br/>
      </w:r>
      <w:r w:rsidR="0045605B" w:rsidRPr="0045605B">
        <w:t xml:space="preserve">i urządzeniami telekomunikacyjnymi począwszy od </w:t>
      </w:r>
      <w:r w:rsidR="005600AB">
        <w:t xml:space="preserve">klatek schodowych Budynku </w:t>
      </w:r>
      <w:r w:rsidR="00D71218">
        <w:br/>
      </w:r>
      <w:r w:rsidR="0045605B" w:rsidRPr="0045605B">
        <w:t>do lokalu Abonenta, według projektu wykonawczego Infrastruktury,</w:t>
      </w:r>
      <w:r w:rsidR="0045605B" w:rsidRPr="00EC4D22">
        <w:t xml:space="preserve"> na potrzeby podłączenia Abonentów do Infrastruktury celem świadczenia im usług telekomunikacyjnych w technologii FTTH;</w:t>
      </w:r>
    </w:p>
    <w:p w:rsidR="0045605B" w:rsidRPr="0045605B" w:rsidRDefault="004676A3" w:rsidP="0045605B">
      <w:pPr>
        <w:numPr>
          <w:ilvl w:val="1"/>
          <w:numId w:val="3"/>
        </w:numPr>
        <w:tabs>
          <w:tab w:val="left" w:pos="720"/>
        </w:tabs>
        <w:suppressAutoHyphens/>
        <w:spacing w:after="120"/>
        <w:ind w:left="720"/>
        <w:jc w:val="both"/>
      </w:pPr>
      <w:r w:rsidRPr="0045605B">
        <w:lastRenderedPageBreak/>
        <w:t>wykonani</w:t>
      </w:r>
      <w:r>
        <w:t>u</w:t>
      </w:r>
      <w:r w:rsidRPr="0045605B">
        <w:t xml:space="preserve"> </w:t>
      </w:r>
      <w:r w:rsidR="0045605B" w:rsidRPr="0045605B">
        <w:t xml:space="preserve">na elewacji Budynku od strony podwórza instalacji telekomunikacyjnej </w:t>
      </w:r>
      <w:r w:rsidR="00853EE7">
        <w:br/>
      </w:r>
      <w:r w:rsidR="0045605B" w:rsidRPr="0045605B">
        <w:t>w bruzdach ściany Budynku, w sąsiedztwie istniejącej już instalacji telekomunikacyjnej Budynku, z możliwością późniejszego jej umieszczenia podtynkowo;</w:t>
      </w:r>
    </w:p>
    <w:p w:rsidR="00DE3BF4" w:rsidRPr="00CC49A4" w:rsidRDefault="00DE3BF4" w:rsidP="00DE3BF4">
      <w:pPr>
        <w:numPr>
          <w:ilvl w:val="1"/>
          <w:numId w:val="3"/>
        </w:numPr>
        <w:tabs>
          <w:tab w:val="left" w:pos="720"/>
        </w:tabs>
        <w:suppressAutoHyphens/>
        <w:spacing w:after="120"/>
        <w:ind w:left="720"/>
        <w:jc w:val="both"/>
      </w:pPr>
      <w:r w:rsidRPr="00CC49A4">
        <w:t>wykonaniu instalacji telekomunikacyjnych w lokalach Abonentów.</w:t>
      </w:r>
    </w:p>
    <w:p w:rsidR="00DE3BF4" w:rsidRPr="00CC49A4" w:rsidRDefault="00DE3BF4" w:rsidP="00DE3BF4">
      <w:pPr>
        <w:numPr>
          <w:ilvl w:val="0"/>
          <w:numId w:val="21"/>
        </w:numPr>
        <w:tabs>
          <w:tab w:val="left" w:pos="426"/>
        </w:tabs>
        <w:suppressAutoHyphens/>
        <w:spacing w:after="120"/>
        <w:ind w:left="426" w:hanging="426"/>
        <w:jc w:val="both"/>
        <w:rPr>
          <w:color w:val="000000"/>
        </w:rPr>
      </w:pPr>
      <w:r w:rsidRPr="00CC49A4">
        <w:rPr>
          <w:color w:val="000000"/>
        </w:rPr>
        <w:t xml:space="preserve">Operator ma prawo do wymiany okablowania i pozostałych elementów Infrastruktury bądź budowy elementów </w:t>
      </w:r>
      <w:r w:rsidRPr="00CC49A4">
        <w:t xml:space="preserve">Infrastruktury służących do przyłączenia nowych Abonentów </w:t>
      </w:r>
      <w:r w:rsidRPr="00CC49A4">
        <w:br/>
        <w:t xml:space="preserve">w Budynku </w:t>
      </w:r>
      <w:r w:rsidRPr="00CC49A4">
        <w:rPr>
          <w:color w:val="000000"/>
        </w:rPr>
        <w:t>w miarę ich pozyskiwania przez Operatora, jeżeli nie wymaga to zmiany projektu wykonawczego Infrastruktury i nie doprowadzi do utrudnienia w korzystaniu</w:t>
      </w:r>
      <w:r w:rsidRPr="00CC49A4">
        <w:rPr>
          <w:color w:val="000000"/>
        </w:rPr>
        <w:br/>
        <w:t xml:space="preserve">z Nieruchomości, w tym z Budynku. </w:t>
      </w:r>
      <w:r w:rsidRPr="00CC49A4">
        <w:t xml:space="preserve">Postanowienie powyższe nie dotyczy </w:t>
      </w:r>
      <w:r w:rsidRPr="00CC49A4">
        <w:rPr>
          <w:color w:val="000000"/>
        </w:rPr>
        <w:t xml:space="preserve">wymiany okablowania lub elementów Infrastruktury, które będą skutkować zmianą technologii świadczonych przez Operatora usług telekomunikacyjnych w Budynku. </w:t>
      </w:r>
      <w:r w:rsidRPr="00CC49A4">
        <w:t xml:space="preserve">Operator </w:t>
      </w:r>
      <w:r w:rsidRPr="00CC49A4">
        <w:br/>
        <w:t xml:space="preserve">ma prawo do instalowania, eksploatowania lub wymiany </w:t>
      </w:r>
      <w:r w:rsidRPr="00CC49A4">
        <w:rPr>
          <w:color w:val="000000"/>
        </w:rPr>
        <w:t>instalacji telekomunikacyjnych w lokalu w ramach odrębnych umów zawieranych z Abonentami.</w:t>
      </w:r>
    </w:p>
    <w:p w:rsidR="00DE3BF4" w:rsidRPr="00CC49A4" w:rsidRDefault="00DE3BF4" w:rsidP="00DE3BF4">
      <w:pPr>
        <w:numPr>
          <w:ilvl w:val="0"/>
          <w:numId w:val="21"/>
        </w:numPr>
        <w:tabs>
          <w:tab w:val="left" w:pos="426"/>
        </w:tabs>
        <w:suppressAutoHyphens/>
        <w:spacing w:after="120"/>
        <w:ind w:left="426" w:hanging="426"/>
        <w:jc w:val="both"/>
        <w:rPr>
          <w:color w:val="000000"/>
        </w:rPr>
      </w:pPr>
      <w:r w:rsidRPr="00CC49A4">
        <w:rPr>
          <w:color w:val="000000"/>
        </w:rPr>
        <w:t>Przed przystąpieniem do prac opisanych w ust. 10, z wyjątkiem prac dotyczących instalacji telekomunikacyjnych w lokalu, Operator powiadomi o nich Udostępniającego</w:t>
      </w:r>
      <w:r w:rsidRPr="00CC49A4">
        <w:rPr>
          <w:color w:val="000000"/>
        </w:rPr>
        <w:br/>
        <w:t xml:space="preserve">i uzgodni z Udostępniającym termin ich rozpoczęcia, przypadający nie wcześniej </w:t>
      </w:r>
      <w:r w:rsidR="00BA4570">
        <w:rPr>
          <w:color w:val="000000"/>
        </w:rPr>
        <w:br/>
      </w:r>
      <w:r w:rsidRPr="00CC49A4">
        <w:rPr>
          <w:color w:val="000000"/>
        </w:rPr>
        <w:t>niż</w:t>
      </w:r>
      <w:r w:rsidR="00BA4570">
        <w:rPr>
          <w:color w:val="000000"/>
        </w:rPr>
        <w:t xml:space="preserve"> </w:t>
      </w:r>
      <w:r w:rsidRPr="00CC49A4">
        <w:rPr>
          <w:color w:val="000000"/>
        </w:rPr>
        <w:t>w terminie 1 dnia i nie później niż w terminie 7 dni od dnia powiadomienia</w:t>
      </w:r>
      <w:r w:rsidRPr="00CC49A4">
        <w:rPr>
          <w:color w:val="000000"/>
        </w:rPr>
        <w:br/>
        <w:t xml:space="preserve">o planowanych pracach. </w:t>
      </w:r>
    </w:p>
    <w:p w:rsidR="00DE3BF4" w:rsidRPr="00CC49A4" w:rsidRDefault="00DE3BF4" w:rsidP="00DE3BF4">
      <w:pPr>
        <w:numPr>
          <w:ilvl w:val="0"/>
          <w:numId w:val="21"/>
        </w:numPr>
        <w:tabs>
          <w:tab w:val="left" w:pos="426"/>
        </w:tabs>
        <w:suppressAutoHyphens/>
        <w:spacing w:after="120"/>
        <w:ind w:left="426" w:hanging="426"/>
        <w:jc w:val="both"/>
        <w:rPr>
          <w:color w:val="000000"/>
        </w:rPr>
      </w:pPr>
      <w:r w:rsidRPr="00CC49A4">
        <w:rPr>
          <w:color w:val="000000"/>
        </w:rPr>
        <w:t>W przypadku nieuzgodnienia pomiędzy Stronami terminu rozpoczęcia prac, zgodnie</w:t>
      </w:r>
      <w:r w:rsidRPr="00CC49A4">
        <w:rPr>
          <w:color w:val="000000"/>
        </w:rPr>
        <w:br/>
        <w:t>z ust. 11, Operator może przystąpić do ich rozpoczęcia po upływie 7 dni od dnia powiadomienia Udostępniającego o planowanych pracach.</w:t>
      </w:r>
    </w:p>
    <w:p w:rsidR="00DE3BF4" w:rsidRPr="00CC49A4" w:rsidRDefault="00DE3BF4" w:rsidP="00DE3BF4">
      <w:pPr>
        <w:numPr>
          <w:ilvl w:val="0"/>
          <w:numId w:val="21"/>
        </w:numPr>
        <w:tabs>
          <w:tab w:val="left" w:pos="426"/>
        </w:tabs>
        <w:suppressAutoHyphens/>
        <w:spacing w:after="120"/>
        <w:ind w:left="426" w:hanging="426"/>
        <w:jc w:val="both"/>
        <w:rPr>
          <w:color w:val="000000"/>
        </w:rPr>
      </w:pPr>
      <w:r w:rsidRPr="00CC49A4">
        <w:rPr>
          <w:color w:val="000000"/>
        </w:rPr>
        <w:t xml:space="preserve">Udostępniający może w każdym czasie żądać od Operatora dodatkowych wyjaśnień </w:t>
      </w:r>
      <w:r w:rsidRPr="00CC49A4">
        <w:rPr>
          <w:color w:val="000000"/>
        </w:rPr>
        <w:br/>
        <w:t>w zakresie prowadzonych przez Operatora prac, o których mowa w ust. 2, 9 i 10.</w:t>
      </w:r>
    </w:p>
    <w:p w:rsidR="00DE3BF4" w:rsidRPr="00CC49A4" w:rsidRDefault="00DE3BF4" w:rsidP="00DE3BF4">
      <w:pPr>
        <w:numPr>
          <w:ilvl w:val="0"/>
          <w:numId w:val="21"/>
        </w:numPr>
        <w:tabs>
          <w:tab w:val="left" w:pos="426"/>
        </w:tabs>
        <w:suppressAutoHyphens/>
        <w:spacing w:after="120"/>
        <w:ind w:left="426" w:hanging="426"/>
        <w:jc w:val="both"/>
        <w:rPr>
          <w:color w:val="000000"/>
        </w:rPr>
      </w:pPr>
      <w:r w:rsidRPr="00CC49A4">
        <w:rPr>
          <w:color w:val="000000"/>
        </w:rPr>
        <w:t>Po wykonaniu Infrastruktury Udostępniający oraz Operator potwierdzą fakt oraz zakres wykonanych przez Operatora prac w protokole odbiorczym, podpisanym przez każdą</w:t>
      </w:r>
      <w:r w:rsidRPr="00CC49A4">
        <w:rPr>
          <w:color w:val="000000"/>
        </w:rPr>
        <w:br/>
        <w:t xml:space="preserve">ze Stron. Po wykonaniu Infrastruktury, Operator przekazuje Udostępniającemu, </w:t>
      </w:r>
      <w:r w:rsidRPr="00CC49A4">
        <w:rPr>
          <w:color w:val="000000"/>
        </w:rPr>
        <w:br/>
        <w:t xml:space="preserve">w terminie 7 dni od dnia zakończenia prac dokumentację powykonawczą, która będzie stanowić załącznik do protokołu odbioru. </w:t>
      </w:r>
    </w:p>
    <w:p w:rsidR="00DE3BF4" w:rsidRPr="00CC49A4" w:rsidRDefault="00DE3BF4" w:rsidP="00DE3BF4">
      <w:pPr>
        <w:numPr>
          <w:ilvl w:val="0"/>
          <w:numId w:val="21"/>
        </w:numPr>
        <w:tabs>
          <w:tab w:val="left" w:pos="426"/>
        </w:tabs>
        <w:suppressAutoHyphens/>
        <w:spacing w:after="120"/>
        <w:ind w:left="425" w:hanging="425"/>
        <w:jc w:val="both"/>
        <w:rPr>
          <w:color w:val="000000"/>
        </w:rPr>
      </w:pPr>
      <w:r w:rsidRPr="00CC49A4">
        <w:rPr>
          <w:color w:val="000000"/>
        </w:rPr>
        <w:t xml:space="preserve">W przypadku gdy do podpisania protokołu odbiorczego, o którym mowa </w:t>
      </w:r>
      <w:r w:rsidRPr="00CC49A4">
        <w:rPr>
          <w:color w:val="000000"/>
        </w:rPr>
        <w:br/>
        <w:t xml:space="preserve">w ust. 14, nie dojdzie w terminie 7 dni od dnia przedstawienia protokołu odbiorczego Udostępniającemu, uznaje się, że protokół odbiorczy został zaakceptowany </w:t>
      </w:r>
      <w:r w:rsidRPr="00CC49A4">
        <w:rPr>
          <w:color w:val="000000"/>
        </w:rPr>
        <w:br/>
        <w:t xml:space="preserve">bez zastrzeżeń. </w:t>
      </w:r>
    </w:p>
    <w:p w:rsidR="00DE3BF4" w:rsidRDefault="00DE3BF4" w:rsidP="00DE3BF4">
      <w:pPr>
        <w:numPr>
          <w:ilvl w:val="0"/>
          <w:numId w:val="21"/>
        </w:numPr>
        <w:tabs>
          <w:tab w:val="left" w:pos="426"/>
        </w:tabs>
        <w:suppressAutoHyphens/>
        <w:spacing w:after="120"/>
        <w:ind w:left="425" w:hanging="425"/>
        <w:jc w:val="both"/>
        <w:rPr>
          <w:color w:val="000000"/>
        </w:rPr>
      </w:pPr>
      <w:r w:rsidRPr="00CC49A4">
        <w:rPr>
          <w:color w:val="000000"/>
        </w:rPr>
        <w:t xml:space="preserve">Decyzja stanowi tytuł prawny Operatora do dysponowania Nieruchomością, </w:t>
      </w:r>
      <w:r w:rsidR="00491535">
        <w:rPr>
          <w:color w:val="000000"/>
        </w:rPr>
        <w:br/>
      </w:r>
      <w:r w:rsidRPr="00CC49A4">
        <w:rPr>
          <w:color w:val="000000"/>
        </w:rPr>
        <w:t>w tym Budynkiem, na cele budowlane</w:t>
      </w:r>
      <w:r w:rsidR="001278FF">
        <w:rPr>
          <w:color w:val="000000"/>
        </w:rPr>
        <w:t xml:space="preserve"> w związku z wykonywaniem Infrastruktury</w:t>
      </w:r>
      <w:r w:rsidRPr="00CC49A4">
        <w:rPr>
          <w:color w:val="000000"/>
        </w:rPr>
        <w:t>.</w:t>
      </w:r>
    </w:p>
    <w:p w:rsidR="00582991" w:rsidRPr="00CC49A4" w:rsidRDefault="00582991" w:rsidP="00DE3BF4">
      <w:pPr>
        <w:numPr>
          <w:ilvl w:val="0"/>
          <w:numId w:val="21"/>
        </w:numPr>
        <w:tabs>
          <w:tab w:val="left" w:pos="426"/>
        </w:tabs>
        <w:suppressAutoHyphens/>
        <w:spacing w:after="120"/>
        <w:ind w:left="425" w:hanging="425"/>
        <w:jc w:val="both"/>
        <w:rPr>
          <w:color w:val="000000"/>
        </w:rPr>
      </w:pPr>
      <w:r>
        <w:rPr>
          <w:color w:val="000000"/>
        </w:rPr>
        <w:t xml:space="preserve">Decyzja nie stanowi tytułu prawnego do korzystania </w:t>
      </w:r>
      <w:r w:rsidR="00761924">
        <w:rPr>
          <w:color w:val="000000"/>
        </w:rPr>
        <w:t xml:space="preserve">przez Operatora </w:t>
      </w:r>
      <w:r>
        <w:rPr>
          <w:color w:val="000000"/>
        </w:rPr>
        <w:t>z nieruchomości</w:t>
      </w:r>
      <w:r w:rsidR="00761924">
        <w:rPr>
          <w:color w:val="000000"/>
        </w:rPr>
        <w:t xml:space="preserve">, </w:t>
      </w:r>
      <w:r w:rsidR="00761924">
        <w:rPr>
          <w:color w:val="000000"/>
        </w:rPr>
        <w:br/>
        <w:t>w tym z budynku położonego</w:t>
      </w:r>
      <w:r>
        <w:rPr>
          <w:color w:val="000000"/>
        </w:rPr>
        <w:t xml:space="preserve"> przy ul. Rewolucji 1905 r. o numerze porządkowym </w:t>
      </w:r>
      <w:r w:rsidR="002A3CB6">
        <w:rPr>
          <w:color w:val="000000"/>
        </w:rPr>
        <w:br/>
      </w:r>
      <w:r>
        <w:rPr>
          <w:color w:val="000000"/>
        </w:rPr>
        <w:t xml:space="preserve">23 oraz powieszenia nadziemnej linii kablowej nad ulicą Rewolucji 1905 r. w Łodzi. </w:t>
      </w:r>
    </w:p>
    <w:p w:rsidR="00DE3BF4" w:rsidRPr="00CC49A4" w:rsidRDefault="00DE3BF4" w:rsidP="00DE3BF4">
      <w:pPr>
        <w:spacing w:after="120"/>
        <w:jc w:val="center"/>
        <w:rPr>
          <w:b/>
        </w:rPr>
      </w:pPr>
      <w:r w:rsidRPr="00CC49A4">
        <w:rPr>
          <w:b/>
        </w:rPr>
        <w:t>§ 3. Prawa i obowiązki Operatora</w:t>
      </w:r>
    </w:p>
    <w:p w:rsidR="00DE3BF4" w:rsidRPr="00CC49A4" w:rsidRDefault="00DE3BF4" w:rsidP="00DE3BF4">
      <w:pPr>
        <w:numPr>
          <w:ilvl w:val="0"/>
          <w:numId w:val="4"/>
        </w:numPr>
        <w:tabs>
          <w:tab w:val="clear" w:pos="720"/>
          <w:tab w:val="left" w:pos="360"/>
        </w:tabs>
        <w:suppressAutoHyphens/>
        <w:spacing w:after="120"/>
        <w:ind w:left="425" w:hanging="425"/>
        <w:jc w:val="both"/>
      </w:pPr>
      <w:r w:rsidRPr="00CC49A4">
        <w:t xml:space="preserve"> Zobowiązuje się Operatora do korzystania z uprawnień, o których mowa w § 2 ust. 2</w:t>
      </w:r>
      <w:r w:rsidR="00467759">
        <w:t xml:space="preserve"> </w:t>
      </w:r>
      <w:r w:rsidR="00467759">
        <w:br/>
        <w:t>lit. a</w:t>
      </w:r>
      <w:r w:rsidRPr="00CC49A4">
        <w:t>, 9</w:t>
      </w:r>
      <w:r w:rsidR="00467759">
        <w:t xml:space="preserve"> </w:t>
      </w:r>
      <w:r w:rsidRPr="00CC49A4">
        <w:t xml:space="preserve">i 10 sentencji decyzji w sposób, który nie będzie uniemożliwiał racjonalnego korzystania z Nieruchomości, w tym z Budynku. </w:t>
      </w:r>
    </w:p>
    <w:p w:rsidR="00DE3BF4" w:rsidRPr="00CC49A4" w:rsidRDefault="00DE3BF4" w:rsidP="00DE3BF4">
      <w:pPr>
        <w:numPr>
          <w:ilvl w:val="0"/>
          <w:numId w:val="4"/>
        </w:numPr>
        <w:tabs>
          <w:tab w:val="clear" w:pos="720"/>
          <w:tab w:val="left" w:pos="360"/>
        </w:tabs>
        <w:suppressAutoHyphens/>
        <w:spacing w:after="120"/>
        <w:ind w:left="425" w:hanging="425"/>
        <w:jc w:val="both"/>
      </w:pPr>
      <w:r w:rsidRPr="00CC49A4">
        <w:t xml:space="preserve"> Infrastruktura wykonana przez Operatora na podstawie przedmiotowej decyzji służyć</w:t>
      </w:r>
      <w:r w:rsidRPr="00CC49A4">
        <w:br/>
        <w:t>ma wyłącznie zapewnieniu telekomunikacji Abonentom.</w:t>
      </w:r>
    </w:p>
    <w:p w:rsidR="00DE3BF4" w:rsidRPr="00CC49A4" w:rsidRDefault="00DE3BF4" w:rsidP="00DE3BF4">
      <w:pPr>
        <w:numPr>
          <w:ilvl w:val="0"/>
          <w:numId w:val="4"/>
        </w:numPr>
        <w:tabs>
          <w:tab w:val="clear" w:pos="720"/>
          <w:tab w:val="left" w:pos="360"/>
        </w:tabs>
        <w:spacing w:after="120"/>
        <w:ind w:left="425" w:hanging="425"/>
        <w:jc w:val="both"/>
      </w:pPr>
      <w:r w:rsidRPr="00CC49A4">
        <w:lastRenderedPageBreak/>
        <w:t xml:space="preserve"> Przed przystąpieniem do prac, o których mowa w § 2 ust. 2 lit. a oraz ust. 9 sentencji decyzji Operator wpłaci na rzecz Udostępniającego kaucję z tytułu zabezpieczenia należytego wykonania prac w kwocie 4 000,00 zł</w:t>
      </w:r>
      <w:r w:rsidR="00E6764E">
        <w:t>otych</w:t>
      </w:r>
      <w:r w:rsidRPr="00CC49A4">
        <w:t xml:space="preserve"> (słownie: cztery tysiące złotych). Przed przystąpieniem do prac, o których mowa w § 2 ust. 10 sentencji decyzji Operator wpłaci na rzecz Udostępniającego kaucję z tytułu zabezpieczenia należytego wykonania prac</w:t>
      </w:r>
      <w:r w:rsidR="00E6764E">
        <w:t xml:space="preserve"> </w:t>
      </w:r>
      <w:r w:rsidRPr="00CC49A4">
        <w:t>w kwocie 1 000,00 zł</w:t>
      </w:r>
      <w:r w:rsidR="007601D5">
        <w:t>otych</w:t>
      </w:r>
      <w:r w:rsidRPr="00CC49A4">
        <w:t xml:space="preserve"> (słownie: jeden tysiąc złotych). Obowiązek wpłacenia kaucji nie dotyczy wykonania, eksploatowania i wymiany instalacji telekomunikacyjnej </w:t>
      </w:r>
      <w:r w:rsidR="00E6764E">
        <w:br/>
      </w:r>
      <w:r w:rsidRPr="00CC49A4">
        <w:t>w lokalach w Budynku.</w:t>
      </w:r>
    </w:p>
    <w:p w:rsidR="00DE3BF4" w:rsidRPr="00CC49A4" w:rsidRDefault="00DE3BF4" w:rsidP="00DE3BF4">
      <w:pPr>
        <w:numPr>
          <w:ilvl w:val="0"/>
          <w:numId w:val="4"/>
        </w:numPr>
        <w:tabs>
          <w:tab w:val="clear" w:pos="720"/>
          <w:tab w:val="left" w:pos="360"/>
        </w:tabs>
        <w:spacing w:after="120"/>
        <w:ind w:left="425" w:hanging="425"/>
        <w:jc w:val="both"/>
      </w:pPr>
      <w:r w:rsidRPr="00CC49A4">
        <w:t xml:space="preserve"> Udostępniający zobowiązany jest zwrócić kaucję z tytułu zabezpieczenia należytego wykonania prac, o których mowa w § 2 ust. 2 lit. a oraz ust. 9 sentencji decyzji,</w:t>
      </w:r>
      <w:r w:rsidRPr="00CC49A4">
        <w:br/>
        <w:t>w terminie 14 dni od dnia podpisania przez Udostępniającego protokołu odbioru prac,</w:t>
      </w:r>
      <w:r w:rsidRPr="00CC49A4">
        <w:br/>
        <w:t>o którym mowa § 2 ust. 14 sentencji decyzji, na rachunek bankowy Operatora.</w:t>
      </w:r>
      <w:r w:rsidRPr="00CC49A4">
        <w:br/>
        <w:t xml:space="preserve">W przypadku, o którym mowa w § 2 ust. 15 sentencji decyzji, Udostępniający zobowiązany jest zwrócić kaucję w terminie 14 dni od dnia </w:t>
      </w:r>
      <w:r w:rsidRPr="00CC49A4">
        <w:rPr>
          <w:color w:val="000000"/>
        </w:rPr>
        <w:t>przedstawienia protokołu odbioru Udostępniającemu.</w:t>
      </w:r>
      <w:r w:rsidRPr="00CC49A4">
        <w:t xml:space="preserve"> Zwrot kaucji wnoszonej przez Operatora z tytułu zabezpieczenia należytego wykonania prac, o których mowa w § 2 ust. 10 sentencji decyzji nastąpi w terminie 7 dni od dnia przekazania Udostępniającemu przez Operatora dokumentacji, o której mowa w § 3 ust. 17 sentencji decyzji.</w:t>
      </w:r>
    </w:p>
    <w:p w:rsidR="00DE3BF4" w:rsidRPr="00CC49A4" w:rsidRDefault="00DE3BF4" w:rsidP="00DE3BF4">
      <w:pPr>
        <w:numPr>
          <w:ilvl w:val="0"/>
          <w:numId w:val="4"/>
        </w:numPr>
        <w:tabs>
          <w:tab w:val="clear" w:pos="720"/>
          <w:tab w:val="left" w:pos="360"/>
        </w:tabs>
        <w:spacing w:after="120"/>
        <w:ind w:left="425" w:hanging="425"/>
        <w:jc w:val="both"/>
      </w:pPr>
      <w:r w:rsidRPr="00CC49A4">
        <w:t xml:space="preserve"> Numery rachunków bankowych zostaną ustalone przez Strony zgodnie z § 8 ust. 2</w:t>
      </w:r>
      <w:r w:rsidRPr="00CC49A4">
        <w:br/>
        <w:t>sentencji decyzji.</w:t>
      </w:r>
    </w:p>
    <w:p w:rsidR="00DE3BF4" w:rsidRPr="00CC49A4" w:rsidRDefault="00DE3BF4" w:rsidP="00DE3BF4">
      <w:pPr>
        <w:numPr>
          <w:ilvl w:val="0"/>
          <w:numId w:val="4"/>
        </w:numPr>
        <w:tabs>
          <w:tab w:val="clear" w:pos="720"/>
          <w:tab w:val="left" w:pos="360"/>
        </w:tabs>
        <w:spacing w:after="120"/>
        <w:ind w:left="425" w:hanging="425"/>
        <w:jc w:val="both"/>
      </w:pPr>
      <w:r w:rsidRPr="00CC49A4">
        <w:t xml:space="preserve"> Operator zobowiązany jest do używania wyłącznie urządzeń spełniających wszystkie wymagania przewidziane prawem, w tym dotyczące odpowiednich norm bezpieczeństwa oraz posiadania stosownych certyfikatów.</w:t>
      </w:r>
    </w:p>
    <w:p w:rsidR="00DE3BF4" w:rsidRPr="00CC49A4" w:rsidRDefault="00DE3BF4" w:rsidP="00DE3BF4">
      <w:pPr>
        <w:widowControl w:val="0"/>
        <w:numPr>
          <w:ilvl w:val="0"/>
          <w:numId w:val="4"/>
        </w:numPr>
        <w:tabs>
          <w:tab w:val="clear" w:pos="720"/>
          <w:tab w:val="left" w:pos="360"/>
        </w:tabs>
        <w:suppressAutoHyphens/>
        <w:spacing w:after="120"/>
        <w:ind w:left="425" w:hanging="425"/>
        <w:jc w:val="both"/>
      </w:pPr>
      <w:r w:rsidRPr="00CC49A4">
        <w:t xml:space="preserve"> Operator ponosi odpowiedzialność za zainstalowane w ramach wykonanej Infrastruktury urządzenia, w szczególności ich wpływ na bezpieczeństwo Abonentów i innych podmiotów oraz za powodowane przez te urządzenia zakłócenia pracy innych urządzeń. </w:t>
      </w:r>
    </w:p>
    <w:p w:rsidR="00DE3BF4" w:rsidRPr="00CC49A4" w:rsidRDefault="00DE3BF4" w:rsidP="00DE3BF4">
      <w:pPr>
        <w:widowControl w:val="0"/>
        <w:numPr>
          <w:ilvl w:val="0"/>
          <w:numId w:val="4"/>
        </w:numPr>
        <w:tabs>
          <w:tab w:val="clear" w:pos="720"/>
          <w:tab w:val="left" w:pos="360"/>
        </w:tabs>
        <w:suppressAutoHyphens/>
        <w:spacing w:after="120"/>
        <w:ind w:left="425" w:hanging="425"/>
        <w:jc w:val="both"/>
      </w:pPr>
      <w:r w:rsidRPr="00CC49A4">
        <w:t xml:space="preserve"> Wszelkie prace związane z wykonaniem, eksploatacją, konserwacją, remontem </w:t>
      </w:r>
      <w:r w:rsidR="00C43437">
        <w:br/>
      </w:r>
      <w:r w:rsidRPr="00CC49A4">
        <w:t xml:space="preserve">lub usuwaniem awarii Infrastruktury wykonywane są przez Operatora na własny koszt </w:t>
      </w:r>
      <w:r w:rsidR="00C43437">
        <w:br/>
      </w:r>
      <w:r w:rsidRPr="00CC49A4">
        <w:t>i nie obciążają Udostępniającego.</w:t>
      </w:r>
    </w:p>
    <w:p w:rsidR="00DE3BF4" w:rsidRPr="00CC49A4" w:rsidRDefault="00DE3BF4" w:rsidP="00DE3BF4">
      <w:pPr>
        <w:widowControl w:val="0"/>
        <w:numPr>
          <w:ilvl w:val="0"/>
          <w:numId w:val="4"/>
        </w:numPr>
        <w:tabs>
          <w:tab w:val="clear" w:pos="720"/>
          <w:tab w:val="left" w:pos="360"/>
        </w:tabs>
        <w:suppressAutoHyphens/>
        <w:spacing w:after="120"/>
        <w:ind w:left="425" w:hanging="425"/>
        <w:jc w:val="both"/>
      </w:pPr>
      <w:r w:rsidRPr="00CC49A4">
        <w:t xml:space="preserve"> W przypadku wyrządzenia przez Operatora szkód wynikających bezpośrednio </w:t>
      </w:r>
      <w:r w:rsidRPr="00CC49A4">
        <w:br/>
        <w:t>z prac związanych z wykonaniem, eksploatacją, konserwacją, remontem, usunięciem awarii Infrastruktury lub jej wymianą, Operator zobowiązany jest do ich usunięcia niezwłocznie, nie później niż w terminie 14 dni od dnia ich zgłoszenia. W przypadku nieusunięcia szkód w wyżej wymienionym terminie, Udostępniający może je usunąć</w:t>
      </w:r>
      <w:r w:rsidRPr="00CC49A4">
        <w:br/>
        <w:t xml:space="preserve">we własnym zakresie na koszt Operatora. </w:t>
      </w:r>
    </w:p>
    <w:p w:rsidR="00DE3BF4" w:rsidRPr="00CC49A4" w:rsidRDefault="00DE3BF4" w:rsidP="00DE3BF4">
      <w:pPr>
        <w:widowControl w:val="0"/>
        <w:numPr>
          <w:ilvl w:val="0"/>
          <w:numId w:val="4"/>
        </w:numPr>
        <w:tabs>
          <w:tab w:val="clear" w:pos="720"/>
          <w:tab w:val="left" w:pos="360"/>
        </w:tabs>
        <w:suppressAutoHyphens/>
        <w:spacing w:after="120"/>
        <w:ind w:left="425" w:hanging="425"/>
        <w:jc w:val="both"/>
      </w:pPr>
      <w:r w:rsidRPr="00CC49A4">
        <w:t xml:space="preserve"> Operator jest obowiązany do dokonywania okresowych przeglądów technicznych Infrastruktury nie rzadziej niż raz w roku oraz usuwania ewentualnych awarii. Udostępniający nie będzie utrudniał, ani uniemożliwiał wykonywania przez Operatora okresowych przeglądów oraz usuwania ewentualnych awarii. Udostępniający ma prawo uczestniczyć w takich przeglądach.</w:t>
      </w:r>
    </w:p>
    <w:p w:rsidR="00DE3BF4" w:rsidRPr="00CC49A4" w:rsidRDefault="00DE3BF4" w:rsidP="00DE3BF4">
      <w:pPr>
        <w:numPr>
          <w:ilvl w:val="0"/>
          <w:numId w:val="4"/>
        </w:numPr>
        <w:tabs>
          <w:tab w:val="clear" w:pos="720"/>
          <w:tab w:val="left" w:pos="360"/>
        </w:tabs>
        <w:spacing w:after="120"/>
        <w:ind w:left="425" w:hanging="425"/>
        <w:jc w:val="both"/>
      </w:pPr>
      <w:r w:rsidRPr="00CC49A4">
        <w:t>Zobowiązuje się Operatora do ponoszenia następujących kosztów:</w:t>
      </w:r>
    </w:p>
    <w:p w:rsidR="00DE3BF4" w:rsidRPr="00E465C7" w:rsidRDefault="00016ECA" w:rsidP="000B220A">
      <w:pPr>
        <w:numPr>
          <w:ilvl w:val="1"/>
          <w:numId w:val="4"/>
        </w:numPr>
        <w:tabs>
          <w:tab w:val="left" w:pos="900"/>
        </w:tabs>
        <w:spacing w:after="120"/>
        <w:ind w:left="900"/>
        <w:jc w:val="both"/>
      </w:pPr>
      <w:r w:rsidRPr="00E465C7">
        <w:t xml:space="preserve">wykonania w Budynku instalacji telekomunikacyjnej oraz wykonania czynności, które mają doprowadzić do odtworzenia stanu Budynku, z uwzględnieniem zmian związanych z wykonaniem powyższych prac. Zasady ponoszenia kosztów związanych z wykonaniem instalacji telekomunikacyjnej w lokalu ustalane </w:t>
      </w:r>
      <w:r w:rsidRPr="00E465C7">
        <w:br/>
        <w:t>są w oparciu o odrębne umowy</w:t>
      </w:r>
      <w:r w:rsidRPr="00E465C7">
        <w:rPr>
          <w:color w:val="000000"/>
        </w:rPr>
        <w:t xml:space="preserve"> zawierane z Abonentami,</w:t>
      </w:r>
    </w:p>
    <w:p w:rsidR="00DE3BF4" w:rsidRPr="00CC49A4" w:rsidRDefault="00DE3BF4" w:rsidP="00DE3BF4">
      <w:pPr>
        <w:numPr>
          <w:ilvl w:val="1"/>
          <w:numId w:val="4"/>
        </w:numPr>
        <w:tabs>
          <w:tab w:val="left" w:pos="900"/>
        </w:tabs>
        <w:spacing w:after="120"/>
        <w:ind w:left="900"/>
        <w:jc w:val="both"/>
      </w:pPr>
      <w:r w:rsidRPr="00CC49A4">
        <w:lastRenderedPageBreak/>
        <w:t>zwrotu Udostępniającemu wydatków, które Udostępniający poniesie w związku</w:t>
      </w:r>
      <w:r w:rsidRPr="00CC49A4">
        <w:br/>
        <w:t>z wybudowaniem Infrastruktury, w szczególności:</w:t>
      </w:r>
    </w:p>
    <w:p w:rsidR="00DE3BF4" w:rsidRPr="00CC49A4" w:rsidRDefault="00DE3BF4" w:rsidP="00DE3BF4">
      <w:pPr>
        <w:tabs>
          <w:tab w:val="left" w:pos="1260"/>
        </w:tabs>
        <w:spacing w:after="120"/>
        <w:ind w:left="1276"/>
        <w:jc w:val="both"/>
      </w:pPr>
      <w:r w:rsidRPr="00CC49A4">
        <w:t xml:space="preserve">- </w:t>
      </w:r>
      <w:r w:rsidRPr="00CC49A4">
        <w:tab/>
        <w:t>z tytułu wynagrodzenia pracownika z tytułu pracy związanej z dozorem pracowników Operatora w trakcie prowadzenia prac, o których mowa</w:t>
      </w:r>
      <w:r w:rsidRPr="00CC49A4">
        <w:br/>
        <w:t>w § 2 ust. 2 lit. a oraz w ust. 9 sentencji decyzji,</w:t>
      </w:r>
    </w:p>
    <w:p w:rsidR="00DE3BF4" w:rsidRPr="00CC49A4" w:rsidRDefault="00DE3BF4" w:rsidP="00DE3BF4">
      <w:pPr>
        <w:tabs>
          <w:tab w:val="left" w:pos="1260"/>
        </w:tabs>
        <w:spacing w:before="120" w:after="120"/>
        <w:ind w:left="1276"/>
        <w:jc w:val="both"/>
      </w:pPr>
      <w:r w:rsidRPr="00CC49A4">
        <w:t xml:space="preserve">- </w:t>
      </w:r>
      <w:r w:rsidRPr="00CC49A4">
        <w:tab/>
        <w:t xml:space="preserve">związanych z koniecznością potwierdzenia przez właściwe organy zachowania norm bezpieczeństwa przy realizacji inwestycji, </w:t>
      </w:r>
    </w:p>
    <w:p w:rsidR="00DE3BF4" w:rsidRPr="00CC49A4" w:rsidRDefault="00DE3BF4" w:rsidP="00DE3BF4">
      <w:pPr>
        <w:tabs>
          <w:tab w:val="left" w:pos="1260"/>
        </w:tabs>
        <w:spacing w:before="120" w:after="120"/>
        <w:ind w:left="1276"/>
        <w:jc w:val="both"/>
      </w:pPr>
      <w:r w:rsidRPr="00CC49A4">
        <w:t xml:space="preserve">- </w:t>
      </w:r>
      <w:r w:rsidRPr="00CC49A4">
        <w:tab/>
        <w:t xml:space="preserve">wywołanych kolizją techniczną instalacji telekomunikacyjnej z innymi instalacjami znajdującymi się w Budynku, </w:t>
      </w:r>
    </w:p>
    <w:p w:rsidR="00DE3BF4" w:rsidRPr="00CC49A4" w:rsidRDefault="00DE3BF4" w:rsidP="00DE3BF4">
      <w:pPr>
        <w:tabs>
          <w:tab w:val="left" w:pos="1260"/>
        </w:tabs>
        <w:spacing w:before="120" w:after="120"/>
        <w:ind w:left="1276"/>
        <w:jc w:val="both"/>
        <w:rPr>
          <w:rStyle w:val="Uwydatnienie"/>
          <w:i w:val="0"/>
          <w:iCs w:val="0"/>
        </w:rPr>
      </w:pPr>
      <w:r w:rsidRPr="00CC49A4">
        <w:t xml:space="preserve">- </w:t>
      </w:r>
      <w:r w:rsidRPr="00CC49A4">
        <w:tab/>
      </w:r>
      <w:r w:rsidRPr="00CC49A4">
        <w:rPr>
          <w:rStyle w:val="Uwydatnienie"/>
          <w:i w:val="0"/>
          <w:iCs w:val="0"/>
        </w:rPr>
        <w:t>kosztów energii elektrycznej zużytej przez Operatora w związku</w:t>
      </w:r>
      <w:r w:rsidRPr="00CC49A4">
        <w:rPr>
          <w:rStyle w:val="Uwydatnienie"/>
          <w:i w:val="0"/>
          <w:iCs w:val="0"/>
        </w:rPr>
        <w:br/>
        <w:t xml:space="preserve">z wykonaniem prac, o których mowa w § 2 ust. 2 lit. a, ust. 9 i ust. 10 </w:t>
      </w:r>
      <w:r w:rsidRPr="00CC49A4">
        <w:t xml:space="preserve">sentencji </w:t>
      </w:r>
      <w:r w:rsidRPr="00CC49A4">
        <w:rPr>
          <w:rStyle w:val="Uwydatnienie"/>
          <w:i w:val="0"/>
          <w:iCs w:val="0"/>
        </w:rPr>
        <w:t>decyzji, a także prowadzeniem konserwacji i usuwaniem awarii.</w:t>
      </w:r>
    </w:p>
    <w:p w:rsidR="00DE3BF4" w:rsidRPr="00CC49A4" w:rsidRDefault="00DE3BF4" w:rsidP="00DE3BF4">
      <w:pPr>
        <w:numPr>
          <w:ilvl w:val="1"/>
          <w:numId w:val="4"/>
        </w:numPr>
        <w:tabs>
          <w:tab w:val="left" w:pos="900"/>
        </w:tabs>
        <w:spacing w:after="120"/>
        <w:ind w:left="900"/>
        <w:jc w:val="both"/>
        <w:rPr>
          <w:rStyle w:val="Uwydatnienie"/>
          <w:i w:val="0"/>
          <w:iCs w:val="0"/>
        </w:rPr>
      </w:pPr>
      <w:r w:rsidRPr="00CC49A4">
        <w:t>kosztów powstałych w wyniku stwierdzenia przez właściwy organ, iż w związku</w:t>
      </w:r>
      <w:r w:rsidRPr="00CC49A4">
        <w:br/>
        <w:t xml:space="preserve">z wykonaniem, eksploatacją, konserwacją, remontem lub usuwaniem awarii Infrastruktury przez Operatora właściciel Budynku lub Udostępniający </w:t>
      </w:r>
      <w:r w:rsidR="000B6861">
        <w:br/>
      </w:r>
      <w:r w:rsidRPr="00CC49A4">
        <w:t>nie wywiązują się z obowiązków związanych z wpisaniem Budynku do gminnej ewidencji zabytków.</w:t>
      </w:r>
    </w:p>
    <w:p w:rsidR="00DE3BF4" w:rsidRPr="00CC49A4" w:rsidRDefault="00DE3BF4" w:rsidP="00DE3BF4">
      <w:pPr>
        <w:tabs>
          <w:tab w:val="left" w:pos="-142"/>
          <w:tab w:val="left" w:pos="426"/>
          <w:tab w:val="left" w:pos="900"/>
        </w:tabs>
        <w:suppressAutoHyphens/>
        <w:spacing w:after="120"/>
        <w:ind w:left="426" w:hanging="426"/>
        <w:jc w:val="both"/>
      </w:pPr>
      <w:r w:rsidRPr="00CC49A4">
        <w:t>12. Zwrot kosztów, o których mowa w ust. 11, przez Operatora Udostępniającemu nastąpi</w:t>
      </w:r>
      <w:r w:rsidRPr="00CC49A4">
        <w:br/>
        <w:t>w oparciu o przedstawione przez Udostępniającego dokumenty księgowe, a termin uiszczenia tych kosztów będzie wynosił 14 dni od dnia i</w:t>
      </w:r>
      <w:r w:rsidR="00920D19">
        <w:t>ch otrzymania przez Operatora.</w:t>
      </w:r>
    </w:p>
    <w:p w:rsidR="00DE3BF4" w:rsidRPr="00CC49A4" w:rsidRDefault="00DE3BF4" w:rsidP="00DE3BF4">
      <w:pPr>
        <w:numPr>
          <w:ilvl w:val="0"/>
          <w:numId w:val="5"/>
        </w:numPr>
        <w:suppressAutoHyphens/>
        <w:spacing w:after="120"/>
        <w:ind w:left="425" w:hanging="425"/>
        <w:jc w:val="both"/>
        <w:rPr>
          <w:color w:val="000000"/>
        </w:rPr>
      </w:pPr>
      <w:r w:rsidRPr="00CC49A4">
        <w:rPr>
          <w:color w:val="000000"/>
        </w:rPr>
        <w:t>Zobowiązuje się Operatora do prowadzenia prac, o których mowa w § 2 ust. 2</w:t>
      </w:r>
      <w:r w:rsidR="001278FF" w:rsidRPr="001278FF">
        <w:t xml:space="preserve"> </w:t>
      </w:r>
      <w:r w:rsidR="001278FF">
        <w:t>lit. a</w:t>
      </w:r>
      <w:r w:rsidRPr="00CC49A4">
        <w:rPr>
          <w:color w:val="000000"/>
        </w:rPr>
        <w:t xml:space="preserve">, </w:t>
      </w:r>
      <w:r w:rsidR="00F03563">
        <w:rPr>
          <w:color w:val="000000"/>
        </w:rPr>
        <w:br/>
      </w:r>
      <w:r w:rsidRPr="00CC49A4">
        <w:rPr>
          <w:color w:val="000000"/>
        </w:rPr>
        <w:t>9 i 10</w:t>
      </w:r>
      <w:r w:rsidR="00BA70E6">
        <w:rPr>
          <w:color w:val="000000"/>
        </w:rPr>
        <w:t xml:space="preserve"> </w:t>
      </w:r>
      <w:r w:rsidRPr="00CC49A4">
        <w:rPr>
          <w:color w:val="000000"/>
        </w:rPr>
        <w:t>sentencji decyzji, w sposób nie kolidujący z innymi instalacjami znajdującymi się</w:t>
      </w:r>
      <w:r w:rsidRPr="00CC49A4">
        <w:rPr>
          <w:color w:val="000000"/>
        </w:rPr>
        <w:br/>
        <w:t>na Nieruchomości lub w Budynku oraz nie powodujący ich uszkodzenia bądź wadliwego działania.</w:t>
      </w:r>
    </w:p>
    <w:p w:rsidR="00DE3BF4" w:rsidRPr="00CC49A4" w:rsidRDefault="00DE3BF4" w:rsidP="00DE3BF4">
      <w:pPr>
        <w:numPr>
          <w:ilvl w:val="0"/>
          <w:numId w:val="5"/>
        </w:numPr>
        <w:tabs>
          <w:tab w:val="left" w:pos="360"/>
        </w:tabs>
        <w:suppressAutoHyphens/>
        <w:spacing w:after="120"/>
        <w:ind w:left="425" w:hanging="425"/>
        <w:jc w:val="both"/>
        <w:rPr>
          <w:color w:val="000000"/>
        </w:rPr>
      </w:pPr>
      <w:r w:rsidRPr="00CC49A4">
        <w:rPr>
          <w:color w:val="000000"/>
        </w:rPr>
        <w:t xml:space="preserve"> Operator może powierzyć wykonywanie prac instalacyjnych i konserwacyjnych wybranemu wykonawcy, za którego działania lub zaniechania odpowiada jak za działania własne.</w:t>
      </w:r>
    </w:p>
    <w:p w:rsidR="00DE3BF4" w:rsidRPr="00CC49A4" w:rsidRDefault="00DE3BF4" w:rsidP="00DE3BF4">
      <w:pPr>
        <w:numPr>
          <w:ilvl w:val="0"/>
          <w:numId w:val="5"/>
        </w:numPr>
        <w:tabs>
          <w:tab w:val="left" w:pos="360"/>
        </w:tabs>
        <w:suppressAutoHyphens/>
        <w:spacing w:after="120"/>
        <w:ind w:left="425" w:hanging="425"/>
        <w:jc w:val="both"/>
      </w:pPr>
      <w:r w:rsidRPr="00CC49A4">
        <w:rPr>
          <w:color w:val="000000"/>
        </w:rPr>
        <w:t xml:space="preserve"> Operator ponosi odpowiedzialność za przestrzeganie przepisów wynikających </w:t>
      </w:r>
      <w:r w:rsidR="001278FF">
        <w:rPr>
          <w:color w:val="000000"/>
        </w:rPr>
        <w:br/>
      </w:r>
      <w:r w:rsidRPr="00CC49A4">
        <w:rPr>
          <w:color w:val="000000"/>
        </w:rPr>
        <w:t>z ustawy o ochronie zabytków i opiece nad zabytkami (t.j. Dz. U. z 2014 r., poz. 1446</w:t>
      </w:r>
      <w:r w:rsidR="00072AF5">
        <w:rPr>
          <w:color w:val="000000"/>
        </w:rPr>
        <w:t>)</w:t>
      </w:r>
      <w:r w:rsidRPr="00CC49A4">
        <w:rPr>
          <w:color w:val="000000"/>
        </w:rPr>
        <w:t xml:space="preserve"> oraz przepisów bezpieczeństwa i higieny pracy oraz przeciwpożarowych w trakcie prowadzonych prac instalacyjnych, konserwacyjnych oraz eksploatacji Infrastruktury.</w:t>
      </w:r>
    </w:p>
    <w:p w:rsidR="00DE3BF4" w:rsidRPr="00CC49A4" w:rsidRDefault="00DE3BF4" w:rsidP="00DE3BF4">
      <w:pPr>
        <w:numPr>
          <w:ilvl w:val="0"/>
          <w:numId w:val="5"/>
        </w:numPr>
        <w:tabs>
          <w:tab w:val="left" w:pos="360"/>
        </w:tabs>
        <w:suppressAutoHyphens/>
        <w:spacing w:after="120"/>
        <w:ind w:left="425" w:hanging="425"/>
        <w:jc w:val="both"/>
      </w:pPr>
      <w:r w:rsidRPr="00CC49A4">
        <w:rPr>
          <w:color w:val="000000"/>
        </w:rPr>
        <w:t xml:space="preserve"> </w:t>
      </w:r>
      <w:r w:rsidRPr="00CC49A4">
        <w:rPr>
          <w:bCs/>
        </w:rPr>
        <w:t xml:space="preserve">Operator przekaże każdorazowo Udostępniającemu dokumentację wprowadzanych zmian w Infrastrukturze zaistniałą na skutek przeprowadzenia prac, o których mowa </w:t>
      </w:r>
      <w:r w:rsidRPr="00CC49A4">
        <w:rPr>
          <w:bCs/>
        </w:rPr>
        <w:br/>
        <w:t xml:space="preserve">w § 2 ust. 10 </w:t>
      </w:r>
      <w:r w:rsidRPr="00CC49A4">
        <w:t xml:space="preserve">sentencji </w:t>
      </w:r>
      <w:r w:rsidRPr="00CC49A4">
        <w:rPr>
          <w:bCs/>
        </w:rPr>
        <w:t>decyzji, w terminie 7 dni roboczych od dnia dokonania tychże zmian, a także</w:t>
      </w:r>
      <w:r w:rsidRPr="00CC49A4">
        <w:rPr>
          <w:bCs/>
          <w:iCs/>
        </w:rPr>
        <w:t xml:space="preserve"> inne dokumenty i decyzje dotyczące Budynku</w:t>
      </w:r>
      <w:r w:rsidRPr="00CC49A4">
        <w:rPr>
          <w:bCs/>
        </w:rPr>
        <w:t>,</w:t>
      </w:r>
      <w:r w:rsidRPr="00CC49A4">
        <w:rPr>
          <w:bCs/>
          <w:iCs/>
        </w:rPr>
        <w:t xml:space="preserve"> związane</w:t>
      </w:r>
      <w:r w:rsidRPr="00CC49A4">
        <w:rPr>
          <w:bCs/>
          <w:iCs/>
        </w:rPr>
        <w:br/>
        <w:t xml:space="preserve">z działaniami Operatora. Ponadto Operator przekaże na każdorazowe żądanie Udostępniającego, w terminie 7 dni roboczych, opracowania projektowe i dokumenty techniczne robót budowlanych związanych z wykonaniem Infrastruktury. </w:t>
      </w:r>
      <w:r w:rsidRPr="00CC49A4">
        <w:t>Obowiązki,</w:t>
      </w:r>
      <w:r w:rsidRPr="00CC49A4">
        <w:br/>
        <w:t xml:space="preserve">o których mowa w niniejszym ustępie, nie dotyczą dokumentów odnoszących się do </w:t>
      </w:r>
      <w:r w:rsidRPr="00CC49A4">
        <w:rPr>
          <w:bCs/>
        </w:rPr>
        <w:t>prac polegających na budowie nowych elementów Infrastruktury służących do przyłączenia nowych Abonentów (jeśli były one zgodne z projektem wykonawczym) oraz prac dotyczących instalacji telekomunikacyjnej w lokalu Abonenta</w:t>
      </w:r>
      <w:r w:rsidRPr="00CC49A4">
        <w:t>.</w:t>
      </w:r>
    </w:p>
    <w:p w:rsidR="00DE3BF4" w:rsidRPr="00CC49A4" w:rsidRDefault="00DE3BF4" w:rsidP="00616063">
      <w:pPr>
        <w:numPr>
          <w:ilvl w:val="0"/>
          <w:numId w:val="5"/>
        </w:numPr>
        <w:suppressAutoHyphens/>
        <w:spacing w:after="120"/>
        <w:ind w:left="425" w:hanging="425"/>
        <w:jc w:val="both"/>
        <w:rPr>
          <w:bCs/>
        </w:rPr>
      </w:pPr>
      <w:r w:rsidRPr="00CC49A4">
        <w:rPr>
          <w:bCs/>
        </w:rPr>
        <w:t>Operator ponosi odpowiedzialność za utrzymywanie porządku, w tym sprzątanie w czasie prowadzenia prac i uprzątnięcie miejsca po wykonaniu prac związanych z realizacją nin</w:t>
      </w:r>
      <w:r w:rsidRPr="00CC49A4">
        <w:t>iejszej de</w:t>
      </w:r>
      <w:r w:rsidRPr="00CC49A4">
        <w:rPr>
          <w:bCs/>
        </w:rPr>
        <w:t>cyzji.</w:t>
      </w:r>
    </w:p>
    <w:p w:rsidR="00DE3BF4" w:rsidRPr="00CC49A4" w:rsidRDefault="00DE3BF4" w:rsidP="00DE3BF4">
      <w:pPr>
        <w:numPr>
          <w:ilvl w:val="0"/>
          <w:numId w:val="5"/>
        </w:numPr>
        <w:tabs>
          <w:tab w:val="left" w:pos="360"/>
        </w:tabs>
        <w:suppressAutoHyphens/>
        <w:spacing w:after="120"/>
        <w:ind w:left="425" w:hanging="425"/>
        <w:jc w:val="both"/>
      </w:pPr>
      <w:r w:rsidRPr="00CC49A4">
        <w:rPr>
          <w:bCs/>
        </w:rPr>
        <w:lastRenderedPageBreak/>
        <w:t xml:space="preserve"> Operator zobowiązany jest do każdorazowego informowania Udostępniającego</w:t>
      </w:r>
      <w:r w:rsidRPr="00CC49A4">
        <w:rPr>
          <w:bCs/>
        </w:rPr>
        <w:br/>
        <w:t>o przypadkach udostępnienia Infrastruktury innym przedsiębiorcom telekomunikacyjnym w celu świadczenia przez nich usług telekomunikacyjnych w oparciu o udostępnione elementy I</w:t>
      </w:r>
      <w:r w:rsidRPr="00CC49A4">
        <w:rPr>
          <w:bCs/>
          <w:iCs/>
        </w:rPr>
        <w:t>nfrastruktury w terminie 30 dni od dnia zawa</w:t>
      </w:r>
      <w:r w:rsidRPr="00CC49A4">
        <w:rPr>
          <w:bCs/>
        </w:rPr>
        <w:t>r</w:t>
      </w:r>
      <w:r w:rsidRPr="00CC49A4">
        <w:rPr>
          <w:bCs/>
          <w:iCs/>
        </w:rPr>
        <w:t>cia umowy o to udostępnienie bądź d</w:t>
      </w:r>
      <w:r w:rsidRPr="00CC49A4">
        <w:t xml:space="preserve">oręczenia decyzji Prezesa Urzędu Komunikacji Elektronicznej </w:t>
      </w:r>
      <w:r w:rsidR="00C43437">
        <w:t xml:space="preserve">(dalej „Prezes UKE”) </w:t>
      </w:r>
      <w:r w:rsidRPr="00CC49A4">
        <w:t>w sprawie dostępu do Infrastruktury. Operator ponosi względem Udostępniającego pełną odpowiedzialność za działania przedsiębiorców telekomunikacyjnych, którym udostępnił swoją Infrastrukturę, chyba że ci przedsiębiorcy telekomunikacyjni zawarli odrębne umowy</w:t>
      </w:r>
      <w:r w:rsidR="00C43437">
        <w:t xml:space="preserve"> </w:t>
      </w:r>
      <w:r w:rsidRPr="00CC49A4">
        <w:t xml:space="preserve">o dostęp do Nieruchomości lub Budynku </w:t>
      </w:r>
      <w:r w:rsidR="00C43437">
        <w:br/>
      </w:r>
      <w:r w:rsidRPr="00CC49A4">
        <w:t xml:space="preserve">z Udostępniającym albo obowiązek udostępnienia Infrastruktury wynika z decyzji administracyjnej. </w:t>
      </w:r>
    </w:p>
    <w:p w:rsidR="00DE3BF4" w:rsidRPr="00CC49A4" w:rsidRDefault="00DE3BF4" w:rsidP="00DE3BF4">
      <w:pPr>
        <w:numPr>
          <w:ilvl w:val="0"/>
          <w:numId w:val="5"/>
        </w:numPr>
        <w:suppressAutoHyphens/>
        <w:spacing w:after="120"/>
        <w:ind w:left="425" w:hanging="425"/>
        <w:jc w:val="both"/>
      </w:pPr>
      <w:r w:rsidRPr="00CC49A4">
        <w:t xml:space="preserve">Zobowiązuje się Operatora do zabezpieczenia Infrastruktury przed ingerencją osób nieuprawnionych. </w:t>
      </w:r>
    </w:p>
    <w:p w:rsidR="00DE3BF4" w:rsidRPr="00CC49A4" w:rsidRDefault="00DE3BF4" w:rsidP="00DE3BF4">
      <w:pPr>
        <w:spacing w:after="120"/>
        <w:jc w:val="center"/>
        <w:rPr>
          <w:b/>
        </w:rPr>
      </w:pPr>
      <w:r w:rsidRPr="00CC49A4">
        <w:rPr>
          <w:b/>
        </w:rPr>
        <w:t>§ 4. Prawa i obowiązki Udostępniającego</w:t>
      </w:r>
    </w:p>
    <w:p w:rsidR="00DE3BF4" w:rsidRPr="00CC49A4" w:rsidRDefault="00DE3BF4" w:rsidP="00DE3BF4">
      <w:pPr>
        <w:numPr>
          <w:ilvl w:val="0"/>
          <w:numId w:val="2"/>
        </w:numPr>
        <w:tabs>
          <w:tab w:val="clear" w:pos="720"/>
        </w:tabs>
        <w:suppressAutoHyphens/>
        <w:spacing w:after="120"/>
        <w:ind w:left="426" w:hanging="426"/>
        <w:jc w:val="both"/>
      </w:pPr>
      <w:r w:rsidRPr="00CC49A4">
        <w:t xml:space="preserve">Udostępniający zobowiązany jest do współdziałania z Operatorem w zakresie niezbędnym do należytego i prawidłowego wykonania decyzji. </w:t>
      </w:r>
      <w:r w:rsidRPr="00CC49A4">
        <w:rPr>
          <w:color w:val="000000"/>
        </w:rPr>
        <w:t>Udostępniający zobowiązany jest do zapewnienia Operatorowi możliwości:</w:t>
      </w:r>
    </w:p>
    <w:p w:rsidR="00DE3BF4" w:rsidRPr="00CC49A4" w:rsidRDefault="00DE3BF4" w:rsidP="00DE3BF4">
      <w:pPr>
        <w:numPr>
          <w:ilvl w:val="1"/>
          <w:numId w:val="21"/>
        </w:numPr>
        <w:suppressAutoHyphens/>
        <w:spacing w:after="120"/>
        <w:ind w:left="851" w:hanging="426"/>
        <w:jc w:val="both"/>
      </w:pPr>
      <w:r w:rsidRPr="00CC49A4">
        <w:rPr>
          <w:color w:val="000000"/>
        </w:rPr>
        <w:t>wykonania Infrastruktury</w:t>
      </w:r>
      <w:r w:rsidRPr="00CC49A4">
        <w:t xml:space="preserve">, </w:t>
      </w:r>
    </w:p>
    <w:p w:rsidR="00DE3BF4" w:rsidRPr="00CC49A4" w:rsidRDefault="00DE3BF4" w:rsidP="00DE3BF4">
      <w:pPr>
        <w:numPr>
          <w:ilvl w:val="1"/>
          <w:numId w:val="21"/>
        </w:numPr>
        <w:suppressAutoHyphens/>
        <w:spacing w:after="120"/>
        <w:ind w:left="851" w:hanging="426"/>
        <w:jc w:val="both"/>
      </w:pPr>
      <w:r w:rsidRPr="00CC49A4">
        <w:t>świadczenia usług telekomunikacyjnych w Budynku,</w:t>
      </w:r>
    </w:p>
    <w:p w:rsidR="00DE3BF4" w:rsidRPr="00CC49A4" w:rsidRDefault="00DE3BF4" w:rsidP="00DE3BF4">
      <w:pPr>
        <w:numPr>
          <w:ilvl w:val="1"/>
          <w:numId w:val="21"/>
        </w:numPr>
        <w:suppressAutoHyphens/>
        <w:spacing w:after="120"/>
        <w:ind w:left="851" w:hanging="426"/>
        <w:jc w:val="both"/>
      </w:pPr>
      <w:r w:rsidRPr="00CC49A4">
        <w:t xml:space="preserve">utrzymywania, eksploatacji, konserwacji, remontu i usuwania awarii Infrastruktury, </w:t>
      </w:r>
    </w:p>
    <w:p w:rsidR="00DE3BF4" w:rsidRPr="00CC49A4" w:rsidRDefault="00DE3BF4" w:rsidP="00DE3BF4">
      <w:pPr>
        <w:numPr>
          <w:ilvl w:val="1"/>
          <w:numId w:val="21"/>
        </w:numPr>
        <w:suppressAutoHyphens/>
        <w:spacing w:after="120"/>
        <w:ind w:left="851" w:hanging="426"/>
        <w:jc w:val="both"/>
      </w:pPr>
      <w:r w:rsidRPr="00CC49A4">
        <w:rPr>
          <w:color w:val="000000"/>
        </w:rPr>
        <w:t>korzystania z energii elektrycznej</w:t>
      </w:r>
      <w:r w:rsidRPr="00CC49A4">
        <w:t>,</w:t>
      </w:r>
    </w:p>
    <w:p w:rsidR="00DE3BF4" w:rsidRPr="00CC49A4" w:rsidRDefault="00DE3BF4" w:rsidP="00DE3BF4">
      <w:pPr>
        <w:numPr>
          <w:ilvl w:val="1"/>
          <w:numId w:val="21"/>
        </w:numPr>
        <w:suppressAutoHyphens/>
        <w:spacing w:after="120"/>
        <w:ind w:left="709" w:hanging="284"/>
        <w:jc w:val="both"/>
      </w:pPr>
      <w:r w:rsidRPr="00CC49A4">
        <w:t xml:space="preserve">przeprowadzenia innych niezbędnych prac i instalacji urządzeń, w szczególności wskazanych w § 2 ust. 9 sentencji decyzji oraz wykonania prac, o których mowa </w:t>
      </w:r>
      <w:r w:rsidR="000E5C45">
        <w:br/>
      </w:r>
      <w:r w:rsidRPr="00CC49A4">
        <w:t xml:space="preserve">w § 2 ust. 10 sentencji decyzji. </w:t>
      </w:r>
    </w:p>
    <w:p w:rsidR="00DE3BF4" w:rsidRPr="00CC49A4" w:rsidRDefault="00DE3BF4" w:rsidP="00DE3BF4">
      <w:pPr>
        <w:numPr>
          <w:ilvl w:val="0"/>
          <w:numId w:val="2"/>
        </w:numPr>
        <w:tabs>
          <w:tab w:val="clear" w:pos="720"/>
        </w:tabs>
        <w:suppressAutoHyphens/>
        <w:spacing w:after="120"/>
        <w:ind w:left="426" w:hanging="426"/>
        <w:jc w:val="both"/>
        <w:rPr>
          <w:color w:val="000000"/>
        </w:rPr>
      </w:pPr>
      <w:r w:rsidRPr="00CC49A4">
        <w:rPr>
          <w:color w:val="000000"/>
        </w:rPr>
        <w:t>Zobowiązuje się Udostępniającego do informowania Operatora o wszelkich pracach remontowych mogących mieć wpływ na Infrastrukturę</w:t>
      </w:r>
      <w:r w:rsidR="003674D3">
        <w:rPr>
          <w:color w:val="000000"/>
        </w:rPr>
        <w:t>.</w:t>
      </w:r>
    </w:p>
    <w:p w:rsidR="00DE3BF4" w:rsidRPr="00CC49A4" w:rsidRDefault="00DE3BF4" w:rsidP="00DE3BF4">
      <w:pPr>
        <w:numPr>
          <w:ilvl w:val="0"/>
          <w:numId w:val="2"/>
        </w:numPr>
        <w:tabs>
          <w:tab w:val="clear" w:pos="720"/>
        </w:tabs>
        <w:suppressAutoHyphens/>
        <w:spacing w:after="120"/>
        <w:ind w:left="426" w:hanging="426"/>
        <w:jc w:val="both"/>
      </w:pPr>
      <w:r w:rsidRPr="00CC49A4">
        <w:t>Udostępniający nie ponosi odpowiedzialności za szkody powstałe w Infrastrukturze, które zostały wywołane przez osoby trzecie, z zastrzeżeniem art. 429 ustawy z dnia</w:t>
      </w:r>
      <w:r w:rsidRPr="00CC49A4">
        <w:br/>
        <w:t xml:space="preserve">23 kwietnia 1964 r. Kodeks cywilny (t.j. Dz. U. z 2014 r. poz. 121, dalej „kc”). </w:t>
      </w:r>
    </w:p>
    <w:p w:rsidR="00DE3BF4" w:rsidRPr="00CC49A4" w:rsidRDefault="00DE3BF4" w:rsidP="00DE3BF4">
      <w:pPr>
        <w:numPr>
          <w:ilvl w:val="0"/>
          <w:numId w:val="2"/>
        </w:numPr>
        <w:tabs>
          <w:tab w:val="clear" w:pos="720"/>
        </w:tabs>
        <w:suppressAutoHyphens/>
        <w:spacing w:after="120"/>
        <w:ind w:left="426" w:hanging="426"/>
        <w:jc w:val="both"/>
      </w:pPr>
      <w:r w:rsidRPr="00CC49A4">
        <w:t xml:space="preserve">Zobowiązuje się Udostępniającego do niezwłocznego poinformowania Operatora </w:t>
      </w:r>
      <w:r w:rsidRPr="00CC49A4">
        <w:br/>
        <w:t>o przypadkach naruszenia integralności Infrastruktury przez osoby nieuprawnione.</w:t>
      </w:r>
    </w:p>
    <w:p w:rsidR="00DE3BF4" w:rsidRPr="00CC49A4" w:rsidRDefault="00DE3BF4" w:rsidP="00DE3BF4">
      <w:pPr>
        <w:spacing w:after="120"/>
        <w:jc w:val="center"/>
        <w:rPr>
          <w:b/>
        </w:rPr>
      </w:pPr>
      <w:r w:rsidRPr="00CC49A4">
        <w:rPr>
          <w:b/>
        </w:rPr>
        <w:t>§ 5. Katalog usług</w:t>
      </w:r>
    </w:p>
    <w:p w:rsidR="00DE3BF4" w:rsidRDefault="00DE3BF4" w:rsidP="00DE3BF4">
      <w:pPr>
        <w:spacing w:after="120"/>
        <w:jc w:val="both"/>
      </w:pPr>
      <w:r w:rsidRPr="00CC49A4">
        <w:t xml:space="preserve">Operator może świadczyć z wykorzystaniem Infrastruktury wszelkie usługi telekomunikacyjne (w szczególności usługi telefoniczne, dostępu do sieci Internet oraz transmisji radiofonicznych i telewizyjnych), zgodnie z obowiązującymi przepisami prawa. </w:t>
      </w:r>
    </w:p>
    <w:p w:rsidR="00DE3BF4" w:rsidRPr="00CC49A4" w:rsidRDefault="00DE3BF4" w:rsidP="00DE3BF4">
      <w:pPr>
        <w:spacing w:after="120"/>
        <w:jc w:val="center"/>
        <w:rPr>
          <w:b/>
        </w:rPr>
      </w:pPr>
      <w:r w:rsidRPr="00CC49A4">
        <w:rPr>
          <w:b/>
        </w:rPr>
        <w:t>§ 6. Poufność</w:t>
      </w:r>
    </w:p>
    <w:p w:rsidR="00DE3BF4" w:rsidRDefault="00DE3BF4" w:rsidP="00DE3BF4">
      <w:pPr>
        <w:spacing w:after="120"/>
        <w:jc w:val="both"/>
      </w:pPr>
      <w:r w:rsidRPr="00CC49A4">
        <w:t xml:space="preserve">Zobowiązuje się Strony do zachowania w tajemnicy, nieudostępniania osobom trzecim </w:t>
      </w:r>
      <w:r w:rsidR="003674D3">
        <w:br/>
      </w:r>
      <w:r w:rsidRPr="00CC49A4">
        <w:t>bez zgody drugiej Strony i niewykorzystywania w inny sposób niż do celów realizacji przedmiotowej decyzji, jakichkolwiek informacji uzyskanych w związku z wykonywaniem przedmiotowej decyzji. Dotyczy to zwłaszcza obowiązku zachowania przez Udostępniającego</w:t>
      </w:r>
      <w:r w:rsidRPr="00CC49A4">
        <w:br/>
        <w:t xml:space="preserve">w tajemnicy danych dotyczących Infrastruktury, w tym instalacji i urządzeń, które zostaną zainstalowane przez Operatora na podstawie przedmiotowej decyzji. Przedmiotowe </w:t>
      </w:r>
      <w:r w:rsidRPr="00CC49A4">
        <w:lastRenderedPageBreak/>
        <w:t>zobowiązanie nie dotyczy sytuacji gdy obowiązek przekazania takich informacji wynika</w:t>
      </w:r>
      <w:r w:rsidRPr="00CC49A4">
        <w:br/>
        <w:t>z przepisów powszechnie obowiązujących lub następuje na żądanie właściwego organu.</w:t>
      </w:r>
    </w:p>
    <w:p w:rsidR="00DE3BF4" w:rsidRPr="00CC49A4" w:rsidRDefault="00DE3BF4" w:rsidP="00DE3BF4">
      <w:pPr>
        <w:spacing w:after="120"/>
        <w:jc w:val="center"/>
        <w:rPr>
          <w:b/>
        </w:rPr>
      </w:pPr>
      <w:r w:rsidRPr="00CC49A4">
        <w:rPr>
          <w:b/>
        </w:rPr>
        <w:t>§ 7. Usuwanie awarii</w:t>
      </w:r>
    </w:p>
    <w:p w:rsidR="00DE3BF4" w:rsidRPr="00CC49A4" w:rsidRDefault="00DE3BF4" w:rsidP="00DE3BF4">
      <w:pPr>
        <w:numPr>
          <w:ilvl w:val="3"/>
          <w:numId w:val="1"/>
        </w:numPr>
        <w:tabs>
          <w:tab w:val="left" w:pos="426"/>
        </w:tabs>
        <w:suppressAutoHyphens/>
        <w:spacing w:after="120"/>
        <w:ind w:left="426" w:hanging="426"/>
        <w:jc w:val="both"/>
      </w:pPr>
      <w:r w:rsidRPr="00CC49A4">
        <w:t xml:space="preserve">W przypadku wystąpienia awarii rozumianej jako stan techniczny Infrastruktury </w:t>
      </w:r>
      <w:r w:rsidRPr="00CC49A4">
        <w:br/>
        <w:t>lub jej elementów uniemożliwiający lub poważnie ograniczający świadczenie usług telekomunikacyjnych, Udostępniający zapewni Operatorowi każdorazowy dostęp</w:t>
      </w:r>
      <w:r w:rsidRPr="00CC49A4">
        <w:br/>
        <w:t>do Nieruchomości, w tym do Budynku w takim zakresie, w jakim jest to niezbędne</w:t>
      </w:r>
      <w:r w:rsidRPr="00CC49A4">
        <w:br/>
        <w:t>do usunięcia awarii.</w:t>
      </w:r>
    </w:p>
    <w:p w:rsidR="00DE3BF4" w:rsidRPr="00CC49A4" w:rsidRDefault="00DE3BF4" w:rsidP="00DE3BF4">
      <w:pPr>
        <w:numPr>
          <w:ilvl w:val="3"/>
          <w:numId w:val="1"/>
        </w:numPr>
        <w:tabs>
          <w:tab w:val="left" w:pos="426"/>
        </w:tabs>
        <w:suppressAutoHyphens/>
        <w:spacing w:after="120"/>
        <w:ind w:left="426" w:hanging="426"/>
        <w:jc w:val="both"/>
      </w:pPr>
      <w:r w:rsidRPr="00CC49A4">
        <w:t xml:space="preserve">O fakcie wystąpienia awarii każda ze Stron ma obowiązek, w terminie 60 minut </w:t>
      </w:r>
      <w:r w:rsidRPr="00CC49A4">
        <w:br/>
        <w:t xml:space="preserve">od wykrycia awarii, poinformować telefonicznie drugą Stronę. Numery telefoniczne Stron służące przekazywaniu informacji o awarii zostaną ustalone przez Strony zgodnie </w:t>
      </w:r>
      <w:r w:rsidRPr="00CC49A4">
        <w:br/>
        <w:t>z § 8 ust. 2 sentencji decyzji.</w:t>
      </w:r>
    </w:p>
    <w:p w:rsidR="00DE3BF4" w:rsidRPr="00CC49A4" w:rsidRDefault="00DE3BF4" w:rsidP="00DE3BF4">
      <w:pPr>
        <w:spacing w:after="120"/>
        <w:ind w:left="426" w:hanging="426"/>
        <w:jc w:val="both"/>
      </w:pPr>
      <w:r w:rsidRPr="00CC49A4">
        <w:t>3.</w:t>
      </w:r>
      <w:r w:rsidRPr="00CC49A4">
        <w:tab/>
        <w:t xml:space="preserve">Informacja o wystąpieniu awarii oraz o przyjęciu zgłoszenia wystąpienia awarii będą niezwłocznie potwierdzane za pośrednictwem korespondencji e-mail lub na adres pocztowy albo numer faks, ustalone przez Strony zgodnie z postanowieniami </w:t>
      </w:r>
      <w:r w:rsidRPr="00CC49A4">
        <w:br/>
        <w:t>§ 8 sentencji decyzji.</w:t>
      </w:r>
    </w:p>
    <w:p w:rsidR="00DE3BF4" w:rsidRPr="00CC49A4" w:rsidRDefault="00DE3BF4" w:rsidP="00DE3BF4">
      <w:pPr>
        <w:tabs>
          <w:tab w:val="left" w:pos="360"/>
          <w:tab w:val="left" w:pos="6660"/>
        </w:tabs>
        <w:spacing w:after="120"/>
        <w:ind w:left="360" w:hanging="360"/>
        <w:jc w:val="center"/>
        <w:rPr>
          <w:b/>
        </w:rPr>
      </w:pPr>
      <w:r w:rsidRPr="00CC49A4">
        <w:rPr>
          <w:b/>
        </w:rPr>
        <w:t>§ 8. Postanowienia końcowe</w:t>
      </w:r>
    </w:p>
    <w:p w:rsidR="00DE3BF4" w:rsidRPr="00CC49A4" w:rsidRDefault="00DE3BF4" w:rsidP="00DE3BF4">
      <w:pPr>
        <w:numPr>
          <w:ilvl w:val="6"/>
          <w:numId w:val="1"/>
        </w:numPr>
        <w:tabs>
          <w:tab w:val="left" w:pos="426"/>
        </w:tabs>
        <w:suppressAutoHyphens/>
        <w:spacing w:after="120"/>
        <w:ind w:left="426" w:hanging="426"/>
        <w:jc w:val="both"/>
      </w:pPr>
      <w:r w:rsidRPr="00CC49A4">
        <w:t xml:space="preserve">Wszelka korespondencja pomiędzy Stronami związana z realizacją decyzji będzie kierowana w drodze korespondencji pocztowej lub za pośrednictwem korespondencji </w:t>
      </w:r>
      <w:r w:rsidRPr="00CC49A4">
        <w:br/>
        <w:t>e-mail na adresy ustalone przez Strony.</w:t>
      </w:r>
    </w:p>
    <w:p w:rsidR="00DE3BF4" w:rsidRPr="00CC49A4" w:rsidRDefault="00DE3BF4" w:rsidP="00DE3BF4">
      <w:pPr>
        <w:numPr>
          <w:ilvl w:val="6"/>
          <w:numId w:val="1"/>
        </w:numPr>
        <w:tabs>
          <w:tab w:val="left" w:pos="426"/>
        </w:tabs>
        <w:suppressAutoHyphens/>
        <w:spacing w:after="120"/>
        <w:ind w:left="426" w:hanging="426"/>
        <w:jc w:val="both"/>
      </w:pPr>
      <w:r w:rsidRPr="00CC49A4">
        <w:t xml:space="preserve">W terminie 7 dni od dnia doręczenia niniejszej decyzji każda ze Stron </w:t>
      </w:r>
      <w:r w:rsidRPr="00CC49A4">
        <w:br/>
        <w:t xml:space="preserve">jest zobowiązana do przekazania drugiej Stronie przesyłką pocztową za potwierdzeniem odbioru, informacji w zakresie: adresu do korespondencji, adresu poczty elektronicznej, numeru rachunku bankowego przeznaczonego do rozliczeń między Stronami oraz numeru telefonu i faksu, na które można zgłaszać awarie, o których mowa </w:t>
      </w:r>
      <w:r w:rsidRPr="00CC49A4">
        <w:br/>
        <w:t>w § 7 sentencji decyzji, jak również przekazywać wszelkie inne informacje</w:t>
      </w:r>
      <w:r w:rsidRPr="00CC49A4">
        <w:br/>
        <w:t>w związku z realizacją decyzji. W przypadku braku realizacji tego obowiązku, wszelka korespondencja będzie kierowana na adresy wskazane w dokumentach rejestrowych Stron.</w:t>
      </w:r>
    </w:p>
    <w:p w:rsidR="00DE3BF4" w:rsidRPr="00CC49A4" w:rsidRDefault="00DE3BF4" w:rsidP="00DE3BF4">
      <w:pPr>
        <w:numPr>
          <w:ilvl w:val="6"/>
          <w:numId w:val="1"/>
        </w:numPr>
        <w:tabs>
          <w:tab w:val="left" w:pos="426"/>
        </w:tabs>
        <w:suppressAutoHyphens/>
        <w:spacing w:after="120"/>
        <w:ind w:left="426" w:hanging="426"/>
        <w:jc w:val="both"/>
      </w:pPr>
      <w:r w:rsidRPr="00CC49A4">
        <w:t>Strony są również zobowiązane niezwłocznie, nie później niż w terminie 7 dni,</w:t>
      </w:r>
      <w:r w:rsidRPr="00CC49A4">
        <w:br/>
        <w:t xml:space="preserve">do przekazania sobie informacji o wszelkich zmianach danych, o których mowa w ust. 2. </w:t>
      </w:r>
    </w:p>
    <w:p w:rsidR="00DE3BF4" w:rsidRDefault="00DE3BF4" w:rsidP="00DE3BF4">
      <w:pPr>
        <w:numPr>
          <w:ilvl w:val="6"/>
          <w:numId w:val="1"/>
        </w:numPr>
        <w:tabs>
          <w:tab w:val="left" w:pos="426"/>
        </w:tabs>
        <w:suppressAutoHyphens/>
        <w:spacing w:after="120"/>
        <w:ind w:left="426" w:hanging="426"/>
        <w:jc w:val="both"/>
      </w:pPr>
      <w:r w:rsidRPr="00CC49A4">
        <w:t xml:space="preserve">W przypadku niedopełnienia obowiązku, o którym mowa w ust. 3, przyjmuje </w:t>
      </w:r>
      <w:r w:rsidRPr="00CC49A4">
        <w:br/>
        <w:t>się, że korespondencja wysłana na dotychczasowy adres została doręczona, a przelew środków pieniężnych dokonany na dotychczasowy numer rachunku bankowego został zrealizowany.</w:t>
      </w:r>
    </w:p>
    <w:p w:rsidR="00A50DBC" w:rsidRDefault="00E72212">
      <w:pPr>
        <w:tabs>
          <w:tab w:val="left" w:pos="426"/>
        </w:tabs>
        <w:suppressAutoHyphens/>
        <w:spacing w:after="120"/>
        <w:jc w:val="both"/>
      </w:pPr>
      <w:r>
        <w:rPr>
          <w:b/>
          <w:lang w:eastAsia="ar-SA"/>
        </w:rPr>
        <w:t>II</w:t>
      </w:r>
      <w:r w:rsidRPr="0094000B">
        <w:rPr>
          <w:b/>
          <w:lang w:eastAsia="ar-SA"/>
        </w:rPr>
        <w:t>. N</w:t>
      </w:r>
      <w:r w:rsidRPr="0094000B">
        <w:rPr>
          <w:b/>
          <w:bCs/>
          <w:color w:val="000000"/>
        </w:rPr>
        <w:t xml:space="preserve">a podstawie art. 105 § 1 kpa w związku z art. 206 ust. 1 Pt, umarzam postępowanie </w:t>
      </w:r>
      <w:r>
        <w:rPr>
          <w:b/>
          <w:bCs/>
          <w:color w:val="000000"/>
        </w:rPr>
        <w:t>wobec</w:t>
      </w:r>
      <w:r w:rsidRPr="0094000B">
        <w:rPr>
          <w:b/>
          <w:bCs/>
          <w:color w:val="000000"/>
        </w:rPr>
        <w:t xml:space="preserve"> </w:t>
      </w:r>
      <w:r>
        <w:rPr>
          <w:b/>
        </w:rPr>
        <w:t xml:space="preserve">Wspólnoty Mieszkaniowej </w:t>
      </w:r>
      <w:r w:rsidR="001C705F">
        <w:rPr>
          <w:b/>
        </w:rPr>
        <w:t>Nieruchomości</w:t>
      </w:r>
      <w:r>
        <w:rPr>
          <w:b/>
        </w:rPr>
        <w:t xml:space="preserve"> </w:t>
      </w:r>
      <w:r w:rsidR="000E5C45">
        <w:rPr>
          <w:b/>
        </w:rPr>
        <w:t xml:space="preserve">w Łodzi </w:t>
      </w:r>
      <w:r>
        <w:rPr>
          <w:b/>
        </w:rPr>
        <w:t>(dalej „WM”).</w:t>
      </w:r>
    </w:p>
    <w:p w:rsidR="00DE3BF4" w:rsidRPr="00CC49A4" w:rsidRDefault="00DE3BF4" w:rsidP="00DE3BF4">
      <w:pPr>
        <w:autoSpaceDE w:val="0"/>
        <w:autoSpaceDN w:val="0"/>
        <w:adjustRightInd w:val="0"/>
        <w:spacing w:before="120"/>
        <w:jc w:val="both"/>
      </w:pPr>
      <w:r w:rsidRPr="00CC49A4">
        <w:rPr>
          <w:b/>
          <w:lang w:eastAsia="ar-SA"/>
        </w:rPr>
        <w:t>Na podstawie art. 206 ust. 2aa w związku z art. 206 ust. 2 pkt 6 Pt niniejsza decyzja podlega natychmiastowemu wykonaniu.</w:t>
      </w:r>
    </w:p>
    <w:p w:rsidR="00DE3BF4" w:rsidRPr="00CC49A4" w:rsidRDefault="00DE3BF4" w:rsidP="00DE3BF4">
      <w:pPr>
        <w:pStyle w:val="Nagwek2"/>
        <w:numPr>
          <w:ilvl w:val="1"/>
          <w:numId w:val="0"/>
        </w:numPr>
        <w:tabs>
          <w:tab w:val="num" w:pos="0"/>
        </w:tabs>
        <w:suppressAutoHyphens/>
        <w:spacing w:before="240" w:after="120"/>
        <w:jc w:val="center"/>
      </w:pPr>
      <w:r w:rsidRPr="00CC49A4">
        <w:t>UZASADNIENIE</w:t>
      </w:r>
    </w:p>
    <w:p w:rsidR="00DE3BF4" w:rsidRPr="00CC49A4" w:rsidRDefault="00DE3BF4" w:rsidP="00DE3BF4">
      <w:pPr>
        <w:pStyle w:val="Tekstpodstawowy21"/>
        <w:spacing w:after="120"/>
        <w:rPr>
          <w:b/>
          <w:bCs/>
          <w:i w:val="0"/>
        </w:rPr>
      </w:pPr>
      <w:r w:rsidRPr="00CC49A4">
        <w:rPr>
          <w:b/>
          <w:bCs/>
          <w:i w:val="0"/>
        </w:rPr>
        <w:t>Na podstawie zgromadzonego w sprawie materiału dowodowego Prezes UKE ustalił następujący stan faktyczny.</w:t>
      </w:r>
    </w:p>
    <w:p w:rsidR="00DE3BF4" w:rsidRDefault="00DE3BF4" w:rsidP="00DF16AD">
      <w:pPr>
        <w:pStyle w:val="Teksttreci0"/>
        <w:spacing w:after="120"/>
        <w:ind w:left="20" w:right="23" w:hanging="20"/>
        <w:jc w:val="both"/>
        <w:rPr>
          <w:rFonts w:ascii="Times New Roman" w:hAnsi="Times New Roman" w:cs="Times New Roman"/>
          <w:spacing w:val="0"/>
          <w:sz w:val="24"/>
          <w:szCs w:val="24"/>
        </w:rPr>
      </w:pPr>
      <w:r w:rsidRPr="00CC49A4">
        <w:rPr>
          <w:rFonts w:ascii="Times New Roman" w:hAnsi="Times New Roman" w:cs="Times New Roman"/>
          <w:spacing w:val="0"/>
          <w:sz w:val="24"/>
          <w:szCs w:val="24"/>
        </w:rPr>
        <w:lastRenderedPageBreak/>
        <w:t xml:space="preserve">Pismem z dnia </w:t>
      </w:r>
      <w:r w:rsidR="002B1A91">
        <w:rPr>
          <w:rFonts w:ascii="Times New Roman" w:hAnsi="Times New Roman" w:cs="Times New Roman"/>
          <w:spacing w:val="0"/>
          <w:sz w:val="24"/>
          <w:szCs w:val="24"/>
        </w:rPr>
        <w:t>22</w:t>
      </w:r>
      <w:r w:rsidRPr="00CC49A4">
        <w:rPr>
          <w:rFonts w:ascii="Times New Roman" w:hAnsi="Times New Roman" w:cs="Times New Roman"/>
          <w:spacing w:val="0"/>
          <w:sz w:val="24"/>
          <w:szCs w:val="24"/>
        </w:rPr>
        <w:t xml:space="preserve"> </w:t>
      </w:r>
      <w:r w:rsidR="00940C6E">
        <w:rPr>
          <w:rFonts w:ascii="Times New Roman" w:hAnsi="Times New Roman" w:cs="Times New Roman"/>
          <w:spacing w:val="0"/>
          <w:sz w:val="24"/>
          <w:szCs w:val="24"/>
        </w:rPr>
        <w:t>kwietnia</w:t>
      </w:r>
      <w:r w:rsidRPr="00CC49A4">
        <w:rPr>
          <w:rFonts w:ascii="Times New Roman" w:hAnsi="Times New Roman" w:cs="Times New Roman"/>
          <w:spacing w:val="0"/>
          <w:sz w:val="24"/>
          <w:szCs w:val="24"/>
        </w:rPr>
        <w:t xml:space="preserve"> 2013 r. </w:t>
      </w:r>
      <w:r w:rsidR="00DF16AD">
        <w:rPr>
          <w:rFonts w:ascii="Times New Roman" w:hAnsi="Times New Roman" w:cs="Times New Roman"/>
          <w:spacing w:val="0"/>
          <w:sz w:val="24"/>
          <w:szCs w:val="24"/>
        </w:rPr>
        <w:t xml:space="preserve">(dalej </w:t>
      </w:r>
      <w:r w:rsidR="005B0C78">
        <w:rPr>
          <w:rFonts w:ascii="Times New Roman" w:hAnsi="Times New Roman" w:cs="Times New Roman"/>
          <w:spacing w:val="0"/>
          <w:sz w:val="24"/>
          <w:szCs w:val="24"/>
        </w:rPr>
        <w:t>„Wniosek o negocjacje</w:t>
      </w:r>
      <w:r w:rsidR="00DF16AD">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 xml:space="preserve">Iwacom zwrócił się </w:t>
      </w:r>
      <w:r w:rsidR="00940C6E">
        <w:rPr>
          <w:rFonts w:ascii="Times New Roman" w:hAnsi="Times New Roman" w:cs="Times New Roman"/>
          <w:spacing w:val="0"/>
          <w:sz w:val="24"/>
          <w:szCs w:val="24"/>
        </w:rPr>
        <w:br/>
      </w:r>
      <w:r w:rsidRPr="00CC49A4">
        <w:rPr>
          <w:rFonts w:ascii="Times New Roman" w:hAnsi="Times New Roman" w:cs="Times New Roman"/>
          <w:spacing w:val="0"/>
          <w:sz w:val="24"/>
          <w:szCs w:val="24"/>
        </w:rPr>
        <w:t xml:space="preserve">do </w:t>
      </w:r>
      <w:r w:rsidR="00016ECA" w:rsidRPr="00016ECA">
        <w:rPr>
          <w:rFonts w:ascii="Times New Roman" w:hAnsi="Times New Roman" w:cs="Times New Roman"/>
          <w:spacing w:val="0"/>
          <w:sz w:val="24"/>
          <w:szCs w:val="24"/>
        </w:rPr>
        <w:t>Prestiż</w:t>
      </w:r>
      <w:r w:rsidRPr="00CC49A4">
        <w:rPr>
          <w:rFonts w:ascii="Times New Roman" w:hAnsi="Times New Roman" w:cs="Times New Roman"/>
          <w:spacing w:val="0"/>
          <w:sz w:val="24"/>
          <w:szCs w:val="24"/>
        </w:rPr>
        <w:t xml:space="preserve"> z wnioskiem o zawarcie umowy o dostępie do Nieruchomości, w tym do Budynku, w celu zapewnienia telekomunikacji w Budynku. Z załączonej</w:t>
      </w:r>
      <w:r w:rsidR="00DF16AD">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 xml:space="preserve">do pisma dokumentacji technicznej wynika, że Operator zamierza na strychu Budynku bądź w klatce schodowej Budynku zamontować metalową skrzynkę o wymiarach nieprzekraczających </w:t>
      </w:r>
      <w:r w:rsidR="00DF16AD">
        <w:rPr>
          <w:rFonts w:ascii="Times New Roman" w:hAnsi="Times New Roman" w:cs="Times New Roman"/>
          <w:spacing w:val="0"/>
          <w:sz w:val="24"/>
          <w:szCs w:val="24"/>
        </w:rPr>
        <w:t>580</w:t>
      </w:r>
      <w:r w:rsidRPr="00CC49A4">
        <w:rPr>
          <w:rFonts w:ascii="Times New Roman" w:hAnsi="Times New Roman" w:cs="Times New Roman"/>
          <w:spacing w:val="0"/>
          <w:sz w:val="24"/>
          <w:szCs w:val="24"/>
        </w:rPr>
        <w:t xml:space="preserve"> mm/ 580 mm /</w:t>
      </w:r>
      <w:r w:rsidR="00DF16AD">
        <w:rPr>
          <w:rFonts w:ascii="Times New Roman" w:hAnsi="Times New Roman" w:cs="Times New Roman"/>
          <w:spacing w:val="0"/>
          <w:sz w:val="24"/>
          <w:szCs w:val="24"/>
        </w:rPr>
        <w:t>280</w:t>
      </w:r>
      <w:r w:rsidRPr="00CC49A4">
        <w:rPr>
          <w:rFonts w:ascii="Times New Roman" w:hAnsi="Times New Roman" w:cs="Times New Roman"/>
          <w:spacing w:val="0"/>
          <w:sz w:val="24"/>
          <w:szCs w:val="24"/>
        </w:rPr>
        <w:t xml:space="preserve"> mm z przeznaczeniem na urządzenia telekomunikacyjne. Piony kablowe wewnątrz Budynku mają zostać wykonane przy pomocy rur sztywnych PVC w każdej z klatek schodowych oraz, w miarę potrzeby, również</w:t>
      </w:r>
      <w:r w:rsidR="00DF16AD">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na strychu Budynku. Do urządzeń telekomunikacyjnych ma zostać doprowadzone zasilanie (230V).</w:t>
      </w:r>
    </w:p>
    <w:p w:rsidR="00DF16AD" w:rsidRPr="00CC49A4" w:rsidRDefault="001C705F" w:rsidP="00DF16AD">
      <w:pPr>
        <w:pStyle w:val="Teksttreci0"/>
        <w:spacing w:after="120"/>
        <w:ind w:left="20" w:right="23" w:hanging="20"/>
        <w:jc w:val="both"/>
        <w:rPr>
          <w:rFonts w:ascii="Times New Roman" w:hAnsi="Times New Roman" w:cs="Times New Roman"/>
          <w:spacing w:val="0"/>
          <w:sz w:val="24"/>
          <w:szCs w:val="24"/>
        </w:rPr>
      </w:pPr>
      <w:r>
        <w:rPr>
          <w:rFonts w:ascii="Times New Roman" w:hAnsi="Times New Roman" w:cs="Times New Roman"/>
          <w:spacing w:val="0"/>
          <w:sz w:val="24"/>
          <w:szCs w:val="24"/>
        </w:rPr>
        <w:t>W odpowiedzi na Wniosek o negocjacj</w:t>
      </w:r>
      <w:r w:rsidR="00761924">
        <w:rPr>
          <w:rFonts w:ascii="Times New Roman" w:hAnsi="Times New Roman" w:cs="Times New Roman"/>
          <w:spacing w:val="0"/>
          <w:sz w:val="24"/>
          <w:szCs w:val="24"/>
        </w:rPr>
        <w:t>e</w:t>
      </w:r>
      <w:r>
        <w:rPr>
          <w:rFonts w:ascii="Times New Roman" w:hAnsi="Times New Roman" w:cs="Times New Roman"/>
          <w:spacing w:val="0"/>
          <w:sz w:val="24"/>
          <w:szCs w:val="24"/>
        </w:rPr>
        <w:t>, p</w:t>
      </w:r>
      <w:r w:rsidR="00DF16AD">
        <w:rPr>
          <w:rFonts w:ascii="Times New Roman" w:hAnsi="Times New Roman" w:cs="Times New Roman"/>
          <w:spacing w:val="0"/>
          <w:sz w:val="24"/>
          <w:szCs w:val="24"/>
        </w:rPr>
        <w:t>ismem z dnia 17 maja</w:t>
      </w:r>
      <w:r w:rsidR="005B0C78">
        <w:rPr>
          <w:rFonts w:ascii="Times New Roman" w:hAnsi="Times New Roman" w:cs="Times New Roman"/>
          <w:spacing w:val="0"/>
          <w:sz w:val="24"/>
          <w:szCs w:val="24"/>
        </w:rPr>
        <w:t xml:space="preserve"> 2013</w:t>
      </w:r>
      <w:r w:rsidR="00DF16AD" w:rsidRPr="00CC49A4">
        <w:rPr>
          <w:rFonts w:ascii="Times New Roman" w:hAnsi="Times New Roman" w:cs="Times New Roman"/>
          <w:spacing w:val="0"/>
          <w:sz w:val="24"/>
          <w:szCs w:val="24"/>
        </w:rPr>
        <w:t xml:space="preserve"> r</w:t>
      </w:r>
      <w:r w:rsidR="00DF16AD">
        <w:rPr>
          <w:rFonts w:ascii="Times New Roman" w:hAnsi="Times New Roman" w:cs="Times New Roman"/>
          <w:spacing w:val="0"/>
          <w:sz w:val="24"/>
          <w:szCs w:val="24"/>
        </w:rPr>
        <w:t>. Prestiż poinformował</w:t>
      </w:r>
      <w:r w:rsidR="000E5C45">
        <w:rPr>
          <w:rFonts w:ascii="Times New Roman" w:hAnsi="Times New Roman" w:cs="Times New Roman"/>
          <w:spacing w:val="0"/>
          <w:sz w:val="24"/>
          <w:szCs w:val="24"/>
        </w:rPr>
        <w:t>a</w:t>
      </w:r>
      <w:r w:rsidR="00DF16AD">
        <w:rPr>
          <w:rFonts w:ascii="Times New Roman" w:hAnsi="Times New Roman" w:cs="Times New Roman"/>
          <w:spacing w:val="0"/>
          <w:sz w:val="24"/>
          <w:szCs w:val="24"/>
        </w:rPr>
        <w:t xml:space="preserve"> Iwacom, że w sprawie zawarcia umowy o dostęp</w:t>
      </w:r>
      <w:r w:rsidR="00DF16AD" w:rsidRPr="00CC49A4">
        <w:rPr>
          <w:rFonts w:ascii="Times New Roman" w:hAnsi="Times New Roman" w:cs="Times New Roman"/>
          <w:spacing w:val="0"/>
          <w:sz w:val="24"/>
          <w:szCs w:val="24"/>
        </w:rPr>
        <w:t xml:space="preserve"> do Nieruchomości, </w:t>
      </w:r>
      <w:r w:rsidR="00491535">
        <w:rPr>
          <w:rFonts w:ascii="Times New Roman" w:hAnsi="Times New Roman" w:cs="Times New Roman"/>
          <w:spacing w:val="0"/>
          <w:sz w:val="24"/>
          <w:szCs w:val="24"/>
        </w:rPr>
        <w:br/>
      </w:r>
      <w:r w:rsidR="00DF16AD" w:rsidRPr="00CC49A4">
        <w:rPr>
          <w:rFonts w:ascii="Times New Roman" w:hAnsi="Times New Roman" w:cs="Times New Roman"/>
          <w:spacing w:val="0"/>
          <w:sz w:val="24"/>
          <w:szCs w:val="24"/>
        </w:rPr>
        <w:t>w tym do Budynku</w:t>
      </w:r>
      <w:r w:rsidR="004676A3">
        <w:rPr>
          <w:rFonts w:ascii="Times New Roman" w:hAnsi="Times New Roman" w:cs="Times New Roman"/>
          <w:spacing w:val="0"/>
          <w:sz w:val="24"/>
          <w:szCs w:val="24"/>
        </w:rPr>
        <w:t>,</w:t>
      </w:r>
      <w:r w:rsidR="00DF16AD">
        <w:rPr>
          <w:rFonts w:ascii="Times New Roman" w:hAnsi="Times New Roman" w:cs="Times New Roman"/>
          <w:spacing w:val="0"/>
          <w:sz w:val="24"/>
          <w:szCs w:val="24"/>
        </w:rPr>
        <w:t xml:space="preserve"> będzie rozmawiać z właścicielami lokal</w:t>
      </w:r>
      <w:r w:rsidR="00143A60">
        <w:rPr>
          <w:rFonts w:ascii="Times New Roman" w:hAnsi="Times New Roman" w:cs="Times New Roman"/>
          <w:spacing w:val="0"/>
          <w:sz w:val="24"/>
          <w:szCs w:val="24"/>
        </w:rPr>
        <w:t>i Budynk</w:t>
      </w:r>
      <w:r>
        <w:rPr>
          <w:rFonts w:ascii="Times New Roman" w:hAnsi="Times New Roman" w:cs="Times New Roman"/>
          <w:spacing w:val="0"/>
          <w:sz w:val="24"/>
          <w:szCs w:val="24"/>
        </w:rPr>
        <w:t>u</w:t>
      </w:r>
      <w:r w:rsidR="00143A60">
        <w:rPr>
          <w:rFonts w:ascii="Times New Roman" w:hAnsi="Times New Roman" w:cs="Times New Roman"/>
          <w:spacing w:val="0"/>
          <w:sz w:val="24"/>
          <w:szCs w:val="24"/>
        </w:rPr>
        <w:t xml:space="preserve"> na zebraniu WM</w:t>
      </w:r>
      <w:r w:rsidR="00DF16AD">
        <w:rPr>
          <w:rFonts w:ascii="Times New Roman" w:hAnsi="Times New Roman" w:cs="Times New Roman"/>
          <w:spacing w:val="0"/>
          <w:sz w:val="24"/>
          <w:szCs w:val="24"/>
        </w:rPr>
        <w:t xml:space="preserve">, które zostało zaplanowane na 15 czerwca </w:t>
      </w:r>
      <w:r w:rsidR="004676A3">
        <w:rPr>
          <w:rFonts w:ascii="Times New Roman" w:hAnsi="Times New Roman" w:cs="Times New Roman"/>
          <w:spacing w:val="0"/>
          <w:sz w:val="24"/>
          <w:szCs w:val="24"/>
        </w:rPr>
        <w:t xml:space="preserve">2013 </w:t>
      </w:r>
      <w:r w:rsidR="00DF16AD">
        <w:rPr>
          <w:rFonts w:ascii="Times New Roman" w:hAnsi="Times New Roman" w:cs="Times New Roman"/>
          <w:spacing w:val="0"/>
          <w:sz w:val="24"/>
          <w:szCs w:val="24"/>
        </w:rPr>
        <w:t>r. W związku z powyższym, Prestiż zwrócił</w:t>
      </w:r>
      <w:r w:rsidR="000E5C45">
        <w:rPr>
          <w:rFonts w:ascii="Times New Roman" w:hAnsi="Times New Roman" w:cs="Times New Roman"/>
          <w:spacing w:val="0"/>
          <w:sz w:val="24"/>
          <w:szCs w:val="24"/>
        </w:rPr>
        <w:t>a</w:t>
      </w:r>
      <w:r w:rsidR="00DF16AD">
        <w:rPr>
          <w:rFonts w:ascii="Times New Roman" w:hAnsi="Times New Roman" w:cs="Times New Roman"/>
          <w:spacing w:val="0"/>
          <w:sz w:val="24"/>
          <w:szCs w:val="24"/>
        </w:rPr>
        <w:t xml:space="preserve"> się z prośbą do </w:t>
      </w:r>
      <w:proofErr w:type="spellStart"/>
      <w:r w:rsidR="00DF16AD">
        <w:rPr>
          <w:rFonts w:ascii="Times New Roman" w:hAnsi="Times New Roman" w:cs="Times New Roman"/>
          <w:spacing w:val="0"/>
          <w:sz w:val="24"/>
          <w:szCs w:val="24"/>
        </w:rPr>
        <w:t>Iwacom</w:t>
      </w:r>
      <w:proofErr w:type="spellEnd"/>
      <w:r w:rsidR="00DF16AD">
        <w:rPr>
          <w:rFonts w:ascii="Times New Roman" w:hAnsi="Times New Roman" w:cs="Times New Roman"/>
          <w:spacing w:val="0"/>
          <w:sz w:val="24"/>
          <w:szCs w:val="24"/>
        </w:rPr>
        <w:t xml:space="preserve"> o wstrzymanie się z podejmowaniem wszelkich czynności </w:t>
      </w:r>
      <w:r>
        <w:rPr>
          <w:rFonts w:ascii="Times New Roman" w:hAnsi="Times New Roman" w:cs="Times New Roman"/>
          <w:spacing w:val="0"/>
          <w:sz w:val="24"/>
          <w:szCs w:val="24"/>
        </w:rPr>
        <w:br/>
      </w:r>
      <w:r w:rsidR="00DF16AD">
        <w:rPr>
          <w:rFonts w:ascii="Times New Roman" w:hAnsi="Times New Roman" w:cs="Times New Roman"/>
          <w:spacing w:val="0"/>
          <w:sz w:val="24"/>
          <w:szCs w:val="24"/>
        </w:rPr>
        <w:t xml:space="preserve">w </w:t>
      </w:r>
      <w:r>
        <w:rPr>
          <w:rFonts w:ascii="Times New Roman" w:hAnsi="Times New Roman" w:cs="Times New Roman"/>
          <w:spacing w:val="0"/>
          <w:sz w:val="24"/>
          <w:szCs w:val="24"/>
        </w:rPr>
        <w:t>przedmiotowej</w:t>
      </w:r>
      <w:r w:rsidR="00DF16AD">
        <w:rPr>
          <w:rFonts w:ascii="Times New Roman" w:hAnsi="Times New Roman" w:cs="Times New Roman"/>
          <w:spacing w:val="0"/>
          <w:sz w:val="24"/>
          <w:szCs w:val="24"/>
        </w:rPr>
        <w:t xml:space="preserve"> sprawie. </w:t>
      </w:r>
    </w:p>
    <w:p w:rsidR="00143A60" w:rsidRDefault="00DE3BF4" w:rsidP="00DE3BF4">
      <w:pPr>
        <w:pStyle w:val="Teksttreci0"/>
        <w:spacing w:after="120"/>
        <w:ind w:left="20" w:right="23" w:hanging="20"/>
        <w:jc w:val="both"/>
        <w:rPr>
          <w:rFonts w:ascii="Times New Roman" w:hAnsi="Times New Roman" w:cs="Times New Roman"/>
          <w:spacing w:val="0"/>
          <w:sz w:val="24"/>
          <w:szCs w:val="24"/>
        </w:rPr>
      </w:pPr>
      <w:r w:rsidRPr="00CC49A4">
        <w:rPr>
          <w:rFonts w:ascii="Times New Roman" w:hAnsi="Times New Roman" w:cs="Times New Roman"/>
          <w:spacing w:val="0"/>
          <w:sz w:val="24"/>
          <w:szCs w:val="24"/>
        </w:rPr>
        <w:t>Pismem z dnia 5 czerwca 201</w:t>
      </w:r>
      <w:r w:rsidR="005B0C78">
        <w:rPr>
          <w:rFonts w:ascii="Times New Roman" w:hAnsi="Times New Roman" w:cs="Times New Roman"/>
          <w:spacing w:val="0"/>
          <w:sz w:val="24"/>
          <w:szCs w:val="24"/>
        </w:rPr>
        <w:t>3</w:t>
      </w:r>
      <w:r w:rsidRPr="00CC49A4">
        <w:rPr>
          <w:rFonts w:ascii="Times New Roman" w:hAnsi="Times New Roman" w:cs="Times New Roman"/>
          <w:spacing w:val="0"/>
          <w:sz w:val="24"/>
          <w:szCs w:val="24"/>
        </w:rPr>
        <w:t xml:space="preserve"> r. </w:t>
      </w:r>
      <w:r w:rsidR="00DF16AD">
        <w:rPr>
          <w:rFonts w:ascii="Times New Roman" w:hAnsi="Times New Roman" w:cs="Times New Roman"/>
          <w:spacing w:val="0"/>
          <w:sz w:val="24"/>
          <w:szCs w:val="24"/>
        </w:rPr>
        <w:t>Prestiż</w:t>
      </w:r>
      <w:r w:rsidRPr="00CC49A4">
        <w:rPr>
          <w:rFonts w:ascii="Times New Roman" w:hAnsi="Times New Roman" w:cs="Times New Roman"/>
          <w:spacing w:val="0"/>
          <w:sz w:val="24"/>
          <w:szCs w:val="24"/>
        </w:rPr>
        <w:t xml:space="preserve"> </w:t>
      </w:r>
      <w:r w:rsidR="001C705F">
        <w:rPr>
          <w:rFonts w:ascii="Times New Roman" w:hAnsi="Times New Roman" w:cs="Times New Roman"/>
          <w:spacing w:val="0"/>
          <w:sz w:val="24"/>
          <w:szCs w:val="24"/>
        </w:rPr>
        <w:t>zwrócił</w:t>
      </w:r>
      <w:r w:rsidR="000E5C45">
        <w:rPr>
          <w:rFonts w:ascii="Times New Roman" w:hAnsi="Times New Roman" w:cs="Times New Roman"/>
          <w:spacing w:val="0"/>
          <w:sz w:val="24"/>
          <w:szCs w:val="24"/>
        </w:rPr>
        <w:t>a</w:t>
      </w:r>
      <w:r w:rsidR="001C705F">
        <w:rPr>
          <w:rFonts w:ascii="Times New Roman" w:hAnsi="Times New Roman" w:cs="Times New Roman"/>
          <w:spacing w:val="0"/>
          <w:sz w:val="24"/>
          <w:szCs w:val="24"/>
        </w:rPr>
        <w:t xml:space="preserve"> się do</w:t>
      </w:r>
      <w:r w:rsidRPr="00CC49A4">
        <w:rPr>
          <w:rFonts w:ascii="Times New Roman" w:hAnsi="Times New Roman" w:cs="Times New Roman"/>
          <w:spacing w:val="0"/>
          <w:sz w:val="24"/>
          <w:szCs w:val="24"/>
        </w:rPr>
        <w:t xml:space="preserve"> Iwacom o przekazanie </w:t>
      </w:r>
      <w:r w:rsidR="004676A3">
        <w:rPr>
          <w:rFonts w:ascii="Times New Roman" w:hAnsi="Times New Roman" w:cs="Times New Roman"/>
          <w:spacing w:val="0"/>
          <w:sz w:val="24"/>
          <w:szCs w:val="24"/>
        </w:rPr>
        <w:t>informacji</w:t>
      </w:r>
      <w:r w:rsidR="00713053">
        <w:rPr>
          <w:rFonts w:ascii="Times New Roman" w:hAnsi="Times New Roman" w:cs="Times New Roman"/>
          <w:spacing w:val="0"/>
          <w:sz w:val="24"/>
          <w:szCs w:val="24"/>
        </w:rPr>
        <w:t>,</w:t>
      </w:r>
      <w:r w:rsidR="00C04693">
        <w:rPr>
          <w:rFonts w:ascii="Times New Roman" w:hAnsi="Times New Roman" w:cs="Times New Roman"/>
          <w:spacing w:val="0"/>
          <w:sz w:val="24"/>
          <w:szCs w:val="24"/>
        </w:rPr>
        <w:t xml:space="preserve"> </w:t>
      </w:r>
      <w:r w:rsidR="00C04693">
        <w:rPr>
          <w:rFonts w:ascii="Times New Roman" w:hAnsi="Times New Roman" w:cs="Times New Roman"/>
          <w:spacing w:val="0"/>
          <w:sz w:val="24"/>
          <w:szCs w:val="24"/>
        </w:rPr>
        <w:br/>
      </w:r>
      <w:r w:rsidR="004676A3">
        <w:rPr>
          <w:rFonts w:ascii="Times New Roman" w:hAnsi="Times New Roman" w:cs="Times New Roman"/>
          <w:spacing w:val="0"/>
          <w:sz w:val="24"/>
          <w:szCs w:val="24"/>
        </w:rPr>
        <w:t xml:space="preserve">ilu lokatorów i z których mieszkań </w:t>
      </w:r>
      <w:r w:rsidRPr="00CC49A4">
        <w:rPr>
          <w:rFonts w:ascii="Times New Roman" w:hAnsi="Times New Roman" w:cs="Times New Roman"/>
          <w:spacing w:val="0"/>
          <w:sz w:val="24"/>
          <w:szCs w:val="24"/>
        </w:rPr>
        <w:t>wyraził</w:t>
      </w:r>
      <w:r w:rsidR="004676A3">
        <w:rPr>
          <w:rFonts w:ascii="Times New Roman" w:hAnsi="Times New Roman" w:cs="Times New Roman"/>
          <w:spacing w:val="0"/>
          <w:sz w:val="24"/>
          <w:szCs w:val="24"/>
        </w:rPr>
        <w:t>o</w:t>
      </w:r>
      <w:r w:rsidRPr="00CC49A4">
        <w:rPr>
          <w:rFonts w:ascii="Times New Roman" w:hAnsi="Times New Roman" w:cs="Times New Roman"/>
          <w:spacing w:val="0"/>
          <w:sz w:val="24"/>
          <w:szCs w:val="24"/>
        </w:rPr>
        <w:t xml:space="preserve"> zainteresowanie skorzystaniem z usług Iwacom</w:t>
      </w:r>
      <w:r w:rsidR="004676A3">
        <w:rPr>
          <w:rFonts w:ascii="Times New Roman" w:hAnsi="Times New Roman" w:cs="Times New Roman"/>
          <w:spacing w:val="0"/>
          <w:sz w:val="24"/>
          <w:szCs w:val="24"/>
        </w:rPr>
        <w:t xml:space="preserve"> </w:t>
      </w:r>
    </w:p>
    <w:p w:rsidR="00143A60" w:rsidRDefault="00DE3BF4" w:rsidP="00DE3BF4">
      <w:pPr>
        <w:pStyle w:val="Teksttreci0"/>
        <w:spacing w:after="120"/>
        <w:ind w:left="20" w:right="23" w:hanging="20"/>
        <w:jc w:val="both"/>
        <w:rPr>
          <w:rFonts w:ascii="Times New Roman" w:hAnsi="Times New Roman" w:cs="Times New Roman"/>
          <w:spacing w:val="0"/>
          <w:sz w:val="24"/>
          <w:szCs w:val="24"/>
        </w:rPr>
      </w:pPr>
      <w:r w:rsidRPr="00CC49A4">
        <w:rPr>
          <w:rFonts w:ascii="Times New Roman" w:hAnsi="Times New Roman" w:cs="Times New Roman"/>
          <w:spacing w:val="0"/>
          <w:sz w:val="24"/>
          <w:szCs w:val="24"/>
        </w:rPr>
        <w:t xml:space="preserve">Pismem z dnia </w:t>
      </w:r>
      <w:r w:rsidR="004676A3">
        <w:rPr>
          <w:rFonts w:ascii="Times New Roman" w:hAnsi="Times New Roman" w:cs="Times New Roman"/>
          <w:spacing w:val="0"/>
          <w:sz w:val="24"/>
          <w:szCs w:val="24"/>
        </w:rPr>
        <w:t>7</w:t>
      </w:r>
      <w:r w:rsidR="004676A3" w:rsidRPr="00CC49A4">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czerwca 201</w:t>
      </w:r>
      <w:r w:rsidR="005B0C78">
        <w:rPr>
          <w:rFonts w:ascii="Times New Roman" w:hAnsi="Times New Roman" w:cs="Times New Roman"/>
          <w:spacing w:val="0"/>
          <w:sz w:val="24"/>
          <w:szCs w:val="24"/>
        </w:rPr>
        <w:t>3</w:t>
      </w:r>
      <w:r w:rsidRPr="00CC49A4">
        <w:rPr>
          <w:rFonts w:ascii="Times New Roman" w:hAnsi="Times New Roman" w:cs="Times New Roman"/>
          <w:spacing w:val="0"/>
          <w:sz w:val="24"/>
          <w:szCs w:val="24"/>
        </w:rPr>
        <w:t xml:space="preserve"> r. </w:t>
      </w:r>
      <w:r w:rsidR="001C705F">
        <w:rPr>
          <w:rFonts w:ascii="Times New Roman" w:hAnsi="Times New Roman" w:cs="Times New Roman"/>
          <w:spacing w:val="0"/>
          <w:sz w:val="24"/>
          <w:szCs w:val="24"/>
        </w:rPr>
        <w:t xml:space="preserve">Iwacom </w:t>
      </w:r>
      <w:r w:rsidR="00143A60">
        <w:rPr>
          <w:rFonts w:ascii="Times New Roman" w:hAnsi="Times New Roman" w:cs="Times New Roman"/>
          <w:spacing w:val="0"/>
          <w:sz w:val="24"/>
          <w:szCs w:val="24"/>
        </w:rPr>
        <w:t xml:space="preserve">poinformował Prestiż, że posiada zawarte umowy dotyczące korzystania z </w:t>
      </w:r>
      <w:r w:rsidR="0045496E">
        <w:rPr>
          <w:rFonts w:ascii="Times New Roman" w:hAnsi="Times New Roman" w:cs="Times New Roman"/>
          <w:spacing w:val="0"/>
          <w:sz w:val="24"/>
          <w:szCs w:val="24"/>
        </w:rPr>
        <w:t xml:space="preserve">jego </w:t>
      </w:r>
      <w:r w:rsidR="00143A60">
        <w:rPr>
          <w:rFonts w:ascii="Times New Roman" w:hAnsi="Times New Roman" w:cs="Times New Roman"/>
          <w:spacing w:val="0"/>
          <w:sz w:val="24"/>
          <w:szCs w:val="24"/>
        </w:rPr>
        <w:t xml:space="preserve">usług telekomunikacyjnych z czteroma mieszkańcami Budynku – lokale </w:t>
      </w:r>
      <w:r w:rsidR="000E5C45">
        <w:rPr>
          <w:rFonts w:ascii="Times New Roman" w:hAnsi="Times New Roman" w:cs="Times New Roman"/>
          <w:spacing w:val="0"/>
          <w:sz w:val="24"/>
          <w:szCs w:val="24"/>
        </w:rPr>
        <w:t xml:space="preserve">Budynku </w:t>
      </w:r>
      <w:r w:rsidR="00143A60">
        <w:rPr>
          <w:rFonts w:ascii="Times New Roman" w:hAnsi="Times New Roman" w:cs="Times New Roman"/>
          <w:spacing w:val="0"/>
          <w:sz w:val="24"/>
          <w:szCs w:val="24"/>
        </w:rPr>
        <w:t xml:space="preserve">o numerach: 1, 19, 28, 31. Ponadto Iwacom stwierdził, że posiadał </w:t>
      </w:r>
      <w:r w:rsidR="00143A60">
        <w:rPr>
          <w:rFonts w:ascii="Times New Roman" w:hAnsi="Times New Roman" w:cs="Times New Roman"/>
          <w:spacing w:val="0"/>
          <w:sz w:val="24"/>
          <w:szCs w:val="24"/>
        </w:rPr>
        <w:br/>
        <w:t xml:space="preserve">w przeszłości zawarte umowy z mieszkańcami Budynku – lokale </w:t>
      </w:r>
      <w:r w:rsidR="000E5C45">
        <w:rPr>
          <w:rFonts w:ascii="Times New Roman" w:hAnsi="Times New Roman" w:cs="Times New Roman"/>
          <w:spacing w:val="0"/>
          <w:sz w:val="24"/>
          <w:szCs w:val="24"/>
        </w:rPr>
        <w:t xml:space="preserve">Budynku </w:t>
      </w:r>
      <w:r w:rsidR="00143A60">
        <w:rPr>
          <w:rFonts w:ascii="Times New Roman" w:hAnsi="Times New Roman" w:cs="Times New Roman"/>
          <w:spacing w:val="0"/>
          <w:sz w:val="24"/>
          <w:szCs w:val="24"/>
        </w:rPr>
        <w:t xml:space="preserve">o numerach: </w:t>
      </w:r>
      <w:r w:rsidR="00761924">
        <w:rPr>
          <w:rFonts w:ascii="Times New Roman" w:hAnsi="Times New Roman" w:cs="Times New Roman"/>
          <w:spacing w:val="0"/>
          <w:sz w:val="24"/>
          <w:szCs w:val="24"/>
        </w:rPr>
        <w:br/>
      </w:r>
      <w:r w:rsidR="00143A60">
        <w:rPr>
          <w:rFonts w:ascii="Times New Roman" w:hAnsi="Times New Roman" w:cs="Times New Roman"/>
          <w:spacing w:val="0"/>
          <w:sz w:val="24"/>
          <w:szCs w:val="24"/>
        </w:rPr>
        <w:t xml:space="preserve">17A, 32, 33, 39. </w:t>
      </w:r>
      <w:r w:rsidR="005C0A76">
        <w:rPr>
          <w:rFonts w:ascii="Times New Roman" w:hAnsi="Times New Roman" w:cs="Times New Roman"/>
          <w:spacing w:val="0"/>
          <w:sz w:val="24"/>
          <w:szCs w:val="24"/>
        </w:rPr>
        <w:t>Iwacom wskazał również, że we Wniosku o negocjacj</w:t>
      </w:r>
      <w:r w:rsidR="00761924">
        <w:rPr>
          <w:rFonts w:ascii="Times New Roman" w:hAnsi="Times New Roman" w:cs="Times New Roman"/>
          <w:spacing w:val="0"/>
          <w:sz w:val="24"/>
          <w:szCs w:val="24"/>
        </w:rPr>
        <w:t>e</w:t>
      </w:r>
      <w:r w:rsidR="005C0A76">
        <w:rPr>
          <w:rFonts w:ascii="Times New Roman" w:hAnsi="Times New Roman" w:cs="Times New Roman"/>
          <w:spacing w:val="0"/>
          <w:sz w:val="24"/>
          <w:szCs w:val="24"/>
        </w:rPr>
        <w:t xml:space="preserve"> zawarł żądanie dotyczące dostępu do Budynku jako całości, a nie do </w:t>
      </w:r>
      <w:r w:rsidR="00016ECA" w:rsidRPr="00016ECA">
        <w:rPr>
          <w:rFonts w:ascii="Times New Roman" w:hAnsi="Times New Roman" w:cs="Times New Roman"/>
          <w:i/>
          <w:spacing w:val="0"/>
          <w:sz w:val="24"/>
          <w:szCs w:val="24"/>
        </w:rPr>
        <w:t>„poszczególnych klatek bądź pięter”</w:t>
      </w:r>
      <w:r w:rsidR="00761924">
        <w:rPr>
          <w:rFonts w:ascii="Times New Roman" w:hAnsi="Times New Roman" w:cs="Times New Roman"/>
          <w:i/>
          <w:spacing w:val="0"/>
          <w:sz w:val="24"/>
          <w:szCs w:val="24"/>
        </w:rPr>
        <w:br/>
      </w:r>
      <w:r w:rsidR="0045496E">
        <w:rPr>
          <w:rFonts w:ascii="Times New Roman" w:hAnsi="Times New Roman" w:cs="Times New Roman"/>
          <w:i/>
          <w:spacing w:val="0"/>
          <w:sz w:val="24"/>
          <w:szCs w:val="24"/>
        </w:rPr>
        <w:t xml:space="preserve"> </w:t>
      </w:r>
      <w:r w:rsidR="005C0A76">
        <w:rPr>
          <w:rFonts w:ascii="Times New Roman" w:hAnsi="Times New Roman" w:cs="Times New Roman"/>
          <w:spacing w:val="0"/>
          <w:sz w:val="24"/>
          <w:szCs w:val="24"/>
        </w:rPr>
        <w:t xml:space="preserve">i w ten sposób należy rozpatrywać </w:t>
      </w:r>
      <w:r w:rsidR="000E5C45">
        <w:rPr>
          <w:rFonts w:ascii="Times New Roman" w:hAnsi="Times New Roman" w:cs="Times New Roman"/>
          <w:spacing w:val="0"/>
          <w:sz w:val="24"/>
          <w:szCs w:val="24"/>
        </w:rPr>
        <w:t xml:space="preserve">jego </w:t>
      </w:r>
      <w:r w:rsidR="005C0A76">
        <w:rPr>
          <w:rFonts w:ascii="Times New Roman" w:hAnsi="Times New Roman" w:cs="Times New Roman"/>
          <w:spacing w:val="0"/>
          <w:sz w:val="24"/>
          <w:szCs w:val="24"/>
        </w:rPr>
        <w:t>żądanie</w:t>
      </w:r>
      <w:r w:rsidR="000E5C45">
        <w:rPr>
          <w:rFonts w:ascii="Times New Roman" w:hAnsi="Times New Roman" w:cs="Times New Roman"/>
          <w:spacing w:val="0"/>
          <w:sz w:val="24"/>
          <w:szCs w:val="24"/>
        </w:rPr>
        <w:t>.</w:t>
      </w:r>
      <w:r w:rsidR="005C0A76">
        <w:rPr>
          <w:rFonts w:ascii="Times New Roman" w:hAnsi="Times New Roman" w:cs="Times New Roman"/>
          <w:spacing w:val="0"/>
          <w:sz w:val="24"/>
          <w:szCs w:val="24"/>
        </w:rPr>
        <w:t xml:space="preserve"> Operator zaznaczył, że </w:t>
      </w:r>
      <w:r w:rsidR="00C23BB2">
        <w:rPr>
          <w:rFonts w:ascii="Times New Roman" w:hAnsi="Times New Roman" w:cs="Times New Roman"/>
          <w:spacing w:val="0"/>
          <w:sz w:val="24"/>
          <w:szCs w:val="24"/>
        </w:rPr>
        <w:t xml:space="preserve">kwestia </w:t>
      </w:r>
      <w:r w:rsidR="005C0A76">
        <w:rPr>
          <w:rFonts w:ascii="Times New Roman" w:hAnsi="Times New Roman" w:cs="Times New Roman"/>
          <w:spacing w:val="0"/>
          <w:sz w:val="24"/>
          <w:szCs w:val="24"/>
        </w:rPr>
        <w:t>umiejscowieni</w:t>
      </w:r>
      <w:r w:rsidR="00C23BB2">
        <w:rPr>
          <w:rFonts w:ascii="Times New Roman" w:hAnsi="Times New Roman" w:cs="Times New Roman"/>
          <w:spacing w:val="0"/>
          <w:sz w:val="24"/>
          <w:szCs w:val="24"/>
        </w:rPr>
        <w:t>a</w:t>
      </w:r>
      <w:r w:rsidR="005C0A76">
        <w:rPr>
          <w:rFonts w:ascii="Times New Roman" w:hAnsi="Times New Roman" w:cs="Times New Roman"/>
          <w:spacing w:val="0"/>
          <w:sz w:val="24"/>
          <w:szCs w:val="24"/>
        </w:rPr>
        <w:t xml:space="preserve"> instalacji telekomunikacyjnej w Budynku </w:t>
      </w:r>
      <w:r w:rsidR="00C23BB2">
        <w:rPr>
          <w:rFonts w:ascii="Times New Roman" w:hAnsi="Times New Roman" w:cs="Times New Roman"/>
          <w:spacing w:val="0"/>
          <w:sz w:val="24"/>
          <w:szCs w:val="24"/>
        </w:rPr>
        <w:t>podlega negocjacjom pomiędzy stronami i może zostać uzgodniona na zasadzie porozumienia</w:t>
      </w:r>
      <w:r w:rsidR="000E5C45">
        <w:rPr>
          <w:rFonts w:ascii="Times New Roman" w:hAnsi="Times New Roman" w:cs="Times New Roman"/>
          <w:spacing w:val="0"/>
          <w:sz w:val="24"/>
          <w:szCs w:val="24"/>
        </w:rPr>
        <w:t xml:space="preserve"> stron</w:t>
      </w:r>
      <w:r w:rsidR="00C23BB2">
        <w:rPr>
          <w:rFonts w:ascii="Times New Roman" w:hAnsi="Times New Roman" w:cs="Times New Roman"/>
          <w:spacing w:val="0"/>
          <w:sz w:val="24"/>
          <w:szCs w:val="24"/>
        </w:rPr>
        <w:t xml:space="preserve">. </w:t>
      </w:r>
    </w:p>
    <w:p w:rsidR="005B0C78" w:rsidRDefault="005B0C78" w:rsidP="005B0C78">
      <w:pPr>
        <w:pStyle w:val="Teksttreci0"/>
        <w:spacing w:after="120"/>
        <w:ind w:left="20" w:right="23" w:hanging="20"/>
        <w:jc w:val="both"/>
        <w:rPr>
          <w:rFonts w:ascii="Times New Roman" w:hAnsi="Times New Roman" w:cs="Times New Roman"/>
          <w:spacing w:val="0"/>
          <w:sz w:val="24"/>
          <w:szCs w:val="24"/>
        </w:rPr>
      </w:pPr>
      <w:r>
        <w:rPr>
          <w:rFonts w:ascii="Times New Roman" w:hAnsi="Times New Roman" w:cs="Times New Roman"/>
          <w:spacing w:val="0"/>
          <w:sz w:val="24"/>
          <w:szCs w:val="24"/>
        </w:rPr>
        <w:t xml:space="preserve">Pismem z dnia 12 sierpnia 2013 r. Prestiż poinformowała Iwacom, że WM nie jest zainteresowana </w:t>
      </w:r>
      <w:r w:rsidR="004676A3">
        <w:rPr>
          <w:rFonts w:ascii="Times New Roman" w:hAnsi="Times New Roman" w:cs="Times New Roman"/>
          <w:spacing w:val="0"/>
          <w:sz w:val="24"/>
          <w:szCs w:val="24"/>
        </w:rPr>
        <w:t xml:space="preserve">rozprowadzaniem i podłączaniem instalacji telekomunikacyjnej Iwacom </w:t>
      </w:r>
      <w:r w:rsidR="00A667AB">
        <w:rPr>
          <w:rFonts w:ascii="Times New Roman" w:hAnsi="Times New Roman" w:cs="Times New Roman"/>
          <w:spacing w:val="0"/>
          <w:sz w:val="24"/>
          <w:szCs w:val="24"/>
        </w:rPr>
        <w:br/>
        <w:t>w Budynku</w:t>
      </w:r>
      <w:r w:rsidR="00C23BB2">
        <w:rPr>
          <w:rFonts w:ascii="Times New Roman" w:hAnsi="Times New Roman" w:cs="Times New Roman"/>
          <w:spacing w:val="0"/>
          <w:sz w:val="24"/>
          <w:szCs w:val="24"/>
        </w:rPr>
        <w:t xml:space="preserve">. </w:t>
      </w:r>
    </w:p>
    <w:p w:rsidR="005B465B" w:rsidRDefault="00C23BB2" w:rsidP="005B465B">
      <w:pPr>
        <w:tabs>
          <w:tab w:val="left" w:pos="0"/>
        </w:tabs>
        <w:spacing w:before="120" w:after="120"/>
        <w:jc w:val="both"/>
        <w:rPr>
          <w:bCs/>
        </w:rPr>
      </w:pPr>
      <w:r w:rsidRPr="00E51921">
        <w:t>Wobec faktu, iż prowadzone negocjacje pomi</w:t>
      </w:r>
      <w:r>
        <w:t xml:space="preserve">ędzy Operatorem a Udostępniającym </w:t>
      </w:r>
      <w:r>
        <w:br/>
      </w:r>
      <w:r w:rsidRPr="00E51921">
        <w:t xml:space="preserve">nie doprowadziły do </w:t>
      </w:r>
      <w:r>
        <w:t xml:space="preserve">zawarcia umowy, </w:t>
      </w:r>
      <w:r w:rsidR="000E5C45">
        <w:t>wnioskiem</w:t>
      </w:r>
      <w:r>
        <w:t xml:space="preserve"> z dnia 9 października 2013</w:t>
      </w:r>
      <w:r w:rsidRPr="00E51921">
        <w:t xml:space="preserve"> r. </w:t>
      </w:r>
      <w:r w:rsidR="000E5C45" w:rsidRPr="00E51921">
        <w:t>(dalej „Wniosek”</w:t>
      </w:r>
      <w:r w:rsidR="000E5C45">
        <w:t xml:space="preserve">) </w:t>
      </w:r>
      <w:r w:rsidRPr="00E51921">
        <w:t>Operator zwrócił się do Prezesa</w:t>
      </w:r>
      <w:r>
        <w:t xml:space="preserve"> UKE </w:t>
      </w:r>
      <w:r w:rsidRPr="00E51921">
        <w:t xml:space="preserve">o ustalenie warunków dostępu </w:t>
      </w:r>
      <w:r w:rsidR="000E5C45">
        <w:br/>
      </w:r>
      <w:r w:rsidR="007801F6" w:rsidRPr="00CC49A4">
        <w:t>do Nieruchomości, w tym do Budynku</w:t>
      </w:r>
      <w:r w:rsidRPr="00E51921">
        <w:t xml:space="preserve">, w celu zapewnienia </w:t>
      </w:r>
      <w:r w:rsidRPr="00084A0E">
        <w:t xml:space="preserve">telekomunikacji </w:t>
      </w:r>
      <w:r w:rsidRPr="007D7D6C">
        <w:t>w Budynku</w:t>
      </w:r>
      <w:r w:rsidR="007801F6">
        <w:t xml:space="preserve"> (</w:t>
      </w:r>
      <w:r w:rsidRPr="00E51921">
        <w:t xml:space="preserve">data wpływu do </w:t>
      </w:r>
      <w:r w:rsidR="007801F6" w:rsidRPr="00CC49A4">
        <w:t>Urzę</w:t>
      </w:r>
      <w:r w:rsidR="007801F6">
        <w:t>du Komunikacji Elektronicznej dalej „</w:t>
      </w:r>
      <w:r w:rsidR="00344D0E" w:rsidRPr="00AD3680">
        <w:t>UKE”</w:t>
      </w:r>
      <w:r w:rsidR="00D81C72">
        <w:t>,</w:t>
      </w:r>
      <w:r w:rsidR="007801F6">
        <w:t xml:space="preserve"> dnia 14</w:t>
      </w:r>
      <w:r w:rsidR="007801F6" w:rsidRPr="00CC49A4">
        <w:t xml:space="preserve"> </w:t>
      </w:r>
      <w:r w:rsidR="007801F6">
        <w:t>października</w:t>
      </w:r>
      <w:r w:rsidR="007801F6" w:rsidRPr="00CC49A4">
        <w:t xml:space="preserve"> </w:t>
      </w:r>
      <w:r w:rsidR="007801F6">
        <w:t>2013</w:t>
      </w:r>
      <w:r w:rsidR="007801F6" w:rsidRPr="00CC49A4">
        <w:t xml:space="preserve"> r.</w:t>
      </w:r>
      <w:r w:rsidR="007801F6">
        <w:t>).</w:t>
      </w:r>
      <w:r>
        <w:br/>
      </w:r>
      <w:r w:rsidR="005B0C78" w:rsidRPr="00CC49A4">
        <w:t xml:space="preserve">Iwacom </w:t>
      </w:r>
      <w:r w:rsidR="005B0C78">
        <w:t xml:space="preserve">wskazał we Wniosku nr </w:t>
      </w:r>
      <w:r w:rsidR="005B465B">
        <w:t xml:space="preserve">ewidencyjny </w:t>
      </w:r>
      <w:r w:rsidR="005B0C78">
        <w:t xml:space="preserve">działki, na której jest </w:t>
      </w:r>
      <w:r w:rsidR="005B465B">
        <w:t>położona</w:t>
      </w:r>
      <w:r w:rsidR="005B0C78">
        <w:t xml:space="preserve"> Nieruchomość: 106105_9.0001.218/3 oraz </w:t>
      </w:r>
      <w:r w:rsidR="005B0C78" w:rsidRPr="00CC49A4">
        <w:t>zreferował przebieg opisanych wyżej negocjacji</w:t>
      </w:r>
      <w:r w:rsidR="007801F6">
        <w:t xml:space="preserve"> z Prestiż</w:t>
      </w:r>
      <w:r w:rsidR="005B0C78">
        <w:t>.</w:t>
      </w:r>
      <w:r w:rsidR="005B0C78" w:rsidRPr="00CC49A4">
        <w:t xml:space="preserve"> </w:t>
      </w:r>
      <w:r w:rsidR="005B0C78">
        <w:t xml:space="preserve">Iwacom wskazał również dodatkowe przesłanki, które były powodem złożenia </w:t>
      </w:r>
      <w:r w:rsidR="005B465B">
        <w:t xml:space="preserve">przez niego </w:t>
      </w:r>
      <w:r w:rsidR="005B0C78">
        <w:t xml:space="preserve">Wniosku tj. </w:t>
      </w:r>
      <w:r w:rsidR="005B465B">
        <w:t xml:space="preserve">fakt dostarczania sygnału radiowego przez Iwacom do Budynku z punku oddalonego </w:t>
      </w:r>
      <w:r w:rsidR="007801F6">
        <w:br/>
      </w:r>
      <w:r w:rsidR="005B465B">
        <w:t xml:space="preserve">od Budynku o 50 m oraz zawarte umowy z lokatorami Budynku dotyczące korzystania </w:t>
      </w:r>
      <w:r w:rsidR="007801F6">
        <w:br/>
      </w:r>
      <w:r w:rsidR="005B465B">
        <w:t xml:space="preserve">z usług telekomunikacyjnych Iwacom. </w:t>
      </w:r>
      <w:r w:rsidR="005B465B" w:rsidRPr="001113B0">
        <w:rPr>
          <w:bCs/>
        </w:rPr>
        <w:t xml:space="preserve">Do </w:t>
      </w:r>
      <w:r w:rsidR="004676A3">
        <w:rPr>
          <w:bCs/>
        </w:rPr>
        <w:t>Wniosku</w:t>
      </w:r>
      <w:r w:rsidR="005B465B">
        <w:rPr>
          <w:bCs/>
        </w:rPr>
        <w:t xml:space="preserve"> Iwacom dołączył:</w:t>
      </w:r>
    </w:p>
    <w:p w:rsidR="005B465B" w:rsidRDefault="005B465B" w:rsidP="00704697">
      <w:pPr>
        <w:numPr>
          <w:ilvl w:val="0"/>
          <w:numId w:val="40"/>
        </w:numPr>
        <w:tabs>
          <w:tab w:val="left" w:pos="0"/>
        </w:tabs>
        <w:spacing w:before="120" w:after="120"/>
        <w:ind w:left="714" w:hanging="357"/>
        <w:jc w:val="both"/>
        <w:rPr>
          <w:bCs/>
        </w:rPr>
      </w:pPr>
      <w:r>
        <w:rPr>
          <w:bCs/>
        </w:rPr>
        <w:t>Wniosek o negocjacje,</w:t>
      </w:r>
    </w:p>
    <w:p w:rsidR="005B465B" w:rsidRDefault="00A667AB" w:rsidP="00704697">
      <w:pPr>
        <w:numPr>
          <w:ilvl w:val="0"/>
          <w:numId w:val="40"/>
        </w:numPr>
        <w:tabs>
          <w:tab w:val="left" w:pos="0"/>
        </w:tabs>
        <w:spacing w:before="120" w:after="120"/>
        <w:ind w:left="714" w:hanging="357"/>
        <w:jc w:val="both"/>
        <w:rPr>
          <w:bCs/>
        </w:rPr>
      </w:pPr>
      <w:r>
        <w:rPr>
          <w:bCs/>
        </w:rPr>
        <w:t>w</w:t>
      </w:r>
      <w:r w:rsidR="005B465B">
        <w:rPr>
          <w:bCs/>
        </w:rPr>
        <w:t xml:space="preserve">zór umowy o korzystaniu z Nieruchomości, </w:t>
      </w:r>
    </w:p>
    <w:p w:rsidR="005B465B" w:rsidRDefault="005B465B" w:rsidP="00704697">
      <w:pPr>
        <w:numPr>
          <w:ilvl w:val="0"/>
          <w:numId w:val="40"/>
        </w:numPr>
        <w:tabs>
          <w:tab w:val="left" w:pos="0"/>
        </w:tabs>
        <w:spacing w:before="120" w:after="120"/>
        <w:ind w:left="714" w:hanging="357"/>
        <w:jc w:val="both"/>
        <w:rPr>
          <w:bCs/>
        </w:rPr>
      </w:pPr>
      <w:r>
        <w:rPr>
          <w:bCs/>
        </w:rPr>
        <w:t>pismo Prestiż z dnia 17 maja 2013 r.,</w:t>
      </w:r>
    </w:p>
    <w:p w:rsidR="005B465B" w:rsidRDefault="005B465B" w:rsidP="00704697">
      <w:pPr>
        <w:numPr>
          <w:ilvl w:val="0"/>
          <w:numId w:val="40"/>
        </w:numPr>
        <w:tabs>
          <w:tab w:val="left" w:pos="0"/>
        </w:tabs>
        <w:spacing w:before="120" w:after="120"/>
        <w:ind w:left="714" w:hanging="357"/>
        <w:jc w:val="both"/>
        <w:rPr>
          <w:bCs/>
        </w:rPr>
      </w:pPr>
      <w:r>
        <w:rPr>
          <w:bCs/>
        </w:rPr>
        <w:t>pismo Prestiż z dnia 5 czerwca 2013 r.,</w:t>
      </w:r>
    </w:p>
    <w:p w:rsidR="005B465B" w:rsidRDefault="005B465B" w:rsidP="00704697">
      <w:pPr>
        <w:numPr>
          <w:ilvl w:val="0"/>
          <w:numId w:val="40"/>
        </w:numPr>
        <w:tabs>
          <w:tab w:val="left" w:pos="0"/>
        </w:tabs>
        <w:spacing w:before="120" w:after="120"/>
        <w:ind w:left="714" w:hanging="357"/>
        <w:jc w:val="both"/>
        <w:rPr>
          <w:bCs/>
        </w:rPr>
      </w:pPr>
      <w:r>
        <w:rPr>
          <w:bCs/>
        </w:rPr>
        <w:t>pismo Iwacom z dnia 7 czerwca 2013 r.,</w:t>
      </w:r>
    </w:p>
    <w:p w:rsidR="005B465B" w:rsidRDefault="005B465B" w:rsidP="00704697">
      <w:pPr>
        <w:numPr>
          <w:ilvl w:val="0"/>
          <w:numId w:val="40"/>
        </w:numPr>
        <w:tabs>
          <w:tab w:val="left" w:pos="0"/>
        </w:tabs>
        <w:spacing w:before="120" w:after="120"/>
        <w:ind w:left="714" w:hanging="357"/>
        <w:jc w:val="both"/>
        <w:rPr>
          <w:bCs/>
        </w:rPr>
      </w:pPr>
      <w:r>
        <w:rPr>
          <w:bCs/>
        </w:rPr>
        <w:lastRenderedPageBreak/>
        <w:t>pismo Prestiż z dnia 12 sierpnia 2013 r.,</w:t>
      </w:r>
    </w:p>
    <w:p w:rsidR="005B465B" w:rsidRDefault="005B465B" w:rsidP="00704697">
      <w:pPr>
        <w:numPr>
          <w:ilvl w:val="0"/>
          <w:numId w:val="40"/>
        </w:numPr>
        <w:tabs>
          <w:tab w:val="left" w:pos="0"/>
        </w:tabs>
        <w:spacing w:before="120" w:after="120"/>
        <w:ind w:left="714" w:hanging="357"/>
        <w:jc w:val="both"/>
        <w:rPr>
          <w:bCs/>
        </w:rPr>
      </w:pPr>
      <w:r>
        <w:rPr>
          <w:bCs/>
        </w:rPr>
        <w:t xml:space="preserve">specyfikację </w:t>
      </w:r>
      <w:r w:rsidR="00CF6787">
        <w:rPr>
          <w:bCs/>
        </w:rPr>
        <w:t>techniczną instalacji dostępu do Internetu,</w:t>
      </w:r>
    </w:p>
    <w:p w:rsidR="00CF6787" w:rsidRDefault="00CF6787" w:rsidP="00704697">
      <w:pPr>
        <w:numPr>
          <w:ilvl w:val="0"/>
          <w:numId w:val="40"/>
        </w:numPr>
        <w:tabs>
          <w:tab w:val="left" w:pos="0"/>
        </w:tabs>
        <w:spacing w:before="120" w:after="120"/>
        <w:ind w:left="714" w:hanging="357"/>
        <w:jc w:val="both"/>
        <w:rPr>
          <w:bCs/>
        </w:rPr>
      </w:pPr>
      <w:r>
        <w:rPr>
          <w:bCs/>
        </w:rPr>
        <w:t xml:space="preserve">wypis z rejestru przedsiębiorców telekomunikacyjnych, </w:t>
      </w:r>
    </w:p>
    <w:p w:rsidR="00CF6787" w:rsidRDefault="000E5C45" w:rsidP="00704697">
      <w:pPr>
        <w:numPr>
          <w:ilvl w:val="0"/>
          <w:numId w:val="40"/>
        </w:numPr>
        <w:tabs>
          <w:tab w:val="left" w:pos="0"/>
        </w:tabs>
        <w:spacing w:before="120" w:after="120"/>
        <w:ind w:left="714" w:hanging="357"/>
        <w:jc w:val="both"/>
        <w:rPr>
          <w:bCs/>
        </w:rPr>
      </w:pPr>
      <w:r>
        <w:rPr>
          <w:bCs/>
        </w:rPr>
        <w:t xml:space="preserve">oryginał </w:t>
      </w:r>
      <w:r w:rsidR="00CF6787">
        <w:rPr>
          <w:bCs/>
        </w:rPr>
        <w:t>pełnomocnictw</w:t>
      </w:r>
      <w:r>
        <w:rPr>
          <w:bCs/>
        </w:rPr>
        <w:t>a</w:t>
      </w:r>
      <w:r w:rsidR="00CF6787">
        <w:rPr>
          <w:bCs/>
        </w:rPr>
        <w:t xml:space="preserve"> udzielone</w:t>
      </w:r>
      <w:r>
        <w:rPr>
          <w:bCs/>
        </w:rPr>
        <w:t>go</w:t>
      </w:r>
      <w:r w:rsidR="00CF6787">
        <w:rPr>
          <w:bCs/>
        </w:rPr>
        <w:t xml:space="preserve"> Adamowi Niewiadomskiemu przez Prezesa Zarządu Iwacom – Mariusza Przednowka. </w:t>
      </w:r>
    </w:p>
    <w:p w:rsidR="00A50DBC" w:rsidRDefault="00CF6787">
      <w:pPr>
        <w:tabs>
          <w:tab w:val="left" w:pos="0"/>
        </w:tabs>
        <w:spacing w:before="120" w:after="120"/>
        <w:jc w:val="both"/>
      </w:pPr>
      <w:r>
        <w:t>Pismem z dnia 22 października 2013</w:t>
      </w:r>
      <w:r w:rsidRPr="00CC49A4">
        <w:t xml:space="preserve"> r., działając zgodnie z art. 61 § 4 kpa, Prezes UKE zawiado</w:t>
      </w:r>
      <w:r>
        <w:t xml:space="preserve">mił </w:t>
      </w:r>
      <w:r w:rsidR="004676A3">
        <w:t xml:space="preserve">Iwacom i WM </w:t>
      </w:r>
      <w:r>
        <w:t>o wszczęciu w dniu 14 października</w:t>
      </w:r>
      <w:r w:rsidRPr="00CC49A4">
        <w:t xml:space="preserve"> </w:t>
      </w:r>
      <w:r>
        <w:t>2013</w:t>
      </w:r>
      <w:r w:rsidRPr="00CC49A4">
        <w:t xml:space="preserve"> r. postępowania </w:t>
      </w:r>
      <w:r w:rsidR="00491535">
        <w:br/>
      </w:r>
      <w:r w:rsidRPr="00CC49A4">
        <w:t>z Wniosku.</w:t>
      </w:r>
      <w:r>
        <w:t xml:space="preserve"> Ponadto Prezes UKE wezwał Strony </w:t>
      </w:r>
      <w:r w:rsidRPr="00CF6787">
        <w:t xml:space="preserve">do przedstawienia stanowiska w sprawie Wniosku oraz wszelkich dokumentów niezbędnych do jego rozpatrzenia. </w:t>
      </w:r>
    </w:p>
    <w:p w:rsidR="00A50DBC" w:rsidRDefault="00CF6787">
      <w:pPr>
        <w:tabs>
          <w:tab w:val="left" w:pos="0"/>
        </w:tabs>
        <w:spacing w:before="120" w:after="120"/>
        <w:jc w:val="both"/>
      </w:pPr>
      <w:r>
        <w:rPr>
          <w:bCs/>
        </w:rPr>
        <w:t xml:space="preserve">Pismem z dnia </w:t>
      </w:r>
      <w:r w:rsidR="00D036D9">
        <w:rPr>
          <w:bCs/>
        </w:rPr>
        <w:t xml:space="preserve">22 </w:t>
      </w:r>
      <w:r w:rsidR="00D036D9">
        <w:t>października</w:t>
      </w:r>
      <w:r w:rsidR="00D036D9" w:rsidRPr="00CC49A4">
        <w:t xml:space="preserve"> </w:t>
      </w:r>
      <w:r w:rsidR="00D036D9">
        <w:t>2013</w:t>
      </w:r>
      <w:r w:rsidR="00D036D9" w:rsidRPr="00CC49A4">
        <w:t xml:space="preserve"> r.</w:t>
      </w:r>
      <w:r w:rsidR="000712E1">
        <w:t xml:space="preserve">, </w:t>
      </w:r>
      <w:r w:rsidR="00D036D9">
        <w:t>Prezes</w:t>
      </w:r>
      <w:r w:rsidR="000712E1">
        <w:t xml:space="preserve"> UKE</w:t>
      </w:r>
      <w:r w:rsidR="00D036D9">
        <w:t>, działając na podstawie art. 50 § 1 kpa, wezwał WM do:</w:t>
      </w:r>
    </w:p>
    <w:p w:rsidR="00D036D9" w:rsidRDefault="00D036D9" w:rsidP="00D036D9">
      <w:pPr>
        <w:numPr>
          <w:ilvl w:val="0"/>
          <w:numId w:val="40"/>
        </w:numPr>
        <w:tabs>
          <w:tab w:val="left" w:pos="0"/>
        </w:tabs>
        <w:spacing w:before="120" w:after="120"/>
        <w:jc w:val="both"/>
        <w:rPr>
          <w:bCs/>
        </w:rPr>
      </w:pPr>
      <w:r>
        <w:rPr>
          <w:bCs/>
        </w:rPr>
        <w:t xml:space="preserve">przedstawienia </w:t>
      </w:r>
      <w:r w:rsidR="000E32B4">
        <w:rPr>
          <w:bCs/>
        </w:rPr>
        <w:t>stanowiska w sp</w:t>
      </w:r>
      <w:r w:rsidR="00761924">
        <w:rPr>
          <w:bCs/>
        </w:rPr>
        <w:t>r</w:t>
      </w:r>
      <w:r w:rsidR="000E32B4">
        <w:rPr>
          <w:bCs/>
        </w:rPr>
        <w:t xml:space="preserve">awie Wniosku, a także wszelkich dokumentów </w:t>
      </w:r>
      <w:r w:rsidR="009F26BC">
        <w:rPr>
          <w:bCs/>
        </w:rPr>
        <w:t xml:space="preserve">niezbędnych do </w:t>
      </w:r>
      <w:r w:rsidR="004676A3">
        <w:rPr>
          <w:bCs/>
        </w:rPr>
        <w:t xml:space="preserve">jego </w:t>
      </w:r>
      <w:r w:rsidR="009F26BC">
        <w:rPr>
          <w:bCs/>
        </w:rPr>
        <w:t>rozpatrzenia,</w:t>
      </w:r>
    </w:p>
    <w:p w:rsidR="000E32B4" w:rsidRDefault="009F26BC" w:rsidP="00D036D9">
      <w:pPr>
        <w:numPr>
          <w:ilvl w:val="0"/>
          <w:numId w:val="40"/>
        </w:numPr>
        <w:tabs>
          <w:tab w:val="left" w:pos="0"/>
        </w:tabs>
        <w:spacing w:before="120" w:after="120"/>
        <w:jc w:val="both"/>
        <w:rPr>
          <w:bCs/>
        </w:rPr>
      </w:pPr>
      <w:r>
        <w:rPr>
          <w:bCs/>
        </w:rPr>
        <w:t>szczegółowego wskazania, czy w Budynku znajduje się infrastruktura telekomunikacyjna oraz jej właścicieli,</w:t>
      </w:r>
    </w:p>
    <w:p w:rsidR="00806BAE" w:rsidRDefault="009F26BC" w:rsidP="00D036D9">
      <w:pPr>
        <w:numPr>
          <w:ilvl w:val="0"/>
          <w:numId w:val="40"/>
        </w:numPr>
        <w:tabs>
          <w:tab w:val="left" w:pos="0"/>
        </w:tabs>
        <w:spacing w:before="120" w:after="120"/>
        <w:jc w:val="both"/>
        <w:rPr>
          <w:bCs/>
        </w:rPr>
      </w:pPr>
      <w:r>
        <w:rPr>
          <w:bCs/>
        </w:rPr>
        <w:t xml:space="preserve">wskazania przedsiębiorców telekomunikacyjnych świadczących usługi w Budynku oraz przekazania kopii umów określających zasady korzystania przez przedsiębiorców, o których mowa powyżej, z Budynku objętego </w:t>
      </w:r>
      <w:r w:rsidR="00806BAE">
        <w:rPr>
          <w:bCs/>
        </w:rPr>
        <w:t>Wnioskiem,</w:t>
      </w:r>
    </w:p>
    <w:p w:rsidR="009F26BC" w:rsidRPr="00806BAE" w:rsidRDefault="009F26BC" w:rsidP="00D036D9">
      <w:pPr>
        <w:numPr>
          <w:ilvl w:val="0"/>
          <w:numId w:val="40"/>
        </w:numPr>
        <w:tabs>
          <w:tab w:val="left" w:pos="0"/>
        </w:tabs>
        <w:spacing w:before="120" w:after="120"/>
        <w:jc w:val="both"/>
        <w:rPr>
          <w:bCs/>
        </w:rPr>
      </w:pPr>
      <w:r w:rsidRPr="00806BAE">
        <w:rPr>
          <w:bCs/>
        </w:rPr>
        <w:t xml:space="preserve">wskazania numerów ksiąg wieczystych prowadzonych dla nieruchomości gruntowych, na których posadowiony jest Budynek oraz/lub numerów ksiąg wieczystych prowadzonych dla </w:t>
      </w:r>
      <w:r w:rsidR="004676A3" w:rsidRPr="00806BAE">
        <w:rPr>
          <w:bCs/>
        </w:rPr>
        <w:t>Budynk</w:t>
      </w:r>
      <w:r w:rsidR="004676A3">
        <w:rPr>
          <w:bCs/>
        </w:rPr>
        <w:t>u</w:t>
      </w:r>
      <w:r w:rsidRPr="00806BAE">
        <w:rPr>
          <w:bCs/>
        </w:rPr>
        <w:t xml:space="preserve">, jeżeli stanowi odrębny od gruntu przedmiot własności. </w:t>
      </w:r>
    </w:p>
    <w:p w:rsidR="00A50DBC" w:rsidRDefault="009F26BC">
      <w:pPr>
        <w:tabs>
          <w:tab w:val="left" w:pos="0"/>
        </w:tabs>
        <w:spacing w:before="120" w:after="120"/>
        <w:jc w:val="both"/>
        <w:rPr>
          <w:bCs/>
        </w:rPr>
      </w:pPr>
      <w:r w:rsidRPr="00806BAE">
        <w:rPr>
          <w:bCs/>
        </w:rPr>
        <w:t>Pismem z dnia 20 listopada 2013 r. (data wpływu do UKE dnia 2 grudnia 2013 r.)</w:t>
      </w:r>
      <w:r w:rsidR="00195CCD" w:rsidRPr="00806BAE">
        <w:rPr>
          <w:bCs/>
        </w:rPr>
        <w:t xml:space="preserve"> Prestiż wskazała, iż Nieruchomość jest </w:t>
      </w:r>
      <w:r w:rsidR="003D751D">
        <w:rPr>
          <w:bCs/>
        </w:rPr>
        <w:t>„</w:t>
      </w:r>
      <w:r w:rsidR="00D84B39" w:rsidRPr="00D84B39">
        <w:rPr>
          <w:bCs/>
          <w:i/>
        </w:rPr>
        <w:t>wpisana do Wojewódzkiej Ewidencji Zabytków”</w:t>
      </w:r>
      <w:r w:rsidR="00195CCD" w:rsidRPr="00806BAE">
        <w:rPr>
          <w:bCs/>
        </w:rPr>
        <w:t xml:space="preserve">. </w:t>
      </w:r>
      <w:r w:rsidR="00376A01">
        <w:rPr>
          <w:bCs/>
        </w:rPr>
        <w:t>W</w:t>
      </w:r>
      <w:r w:rsidR="00376A01" w:rsidRPr="00806BAE">
        <w:rPr>
          <w:bCs/>
        </w:rPr>
        <w:t xml:space="preserve"> </w:t>
      </w:r>
      <w:r w:rsidR="00195CCD" w:rsidRPr="00806BAE">
        <w:rPr>
          <w:bCs/>
        </w:rPr>
        <w:t xml:space="preserve">związku z powyższym, </w:t>
      </w:r>
      <w:r w:rsidR="00376A01">
        <w:rPr>
          <w:bCs/>
        </w:rPr>
        <w:t xml:space="preserve">sposób doprowadzenia sygnału </w:t>
      </w:r>
      <w:r w:rsidR="00195CCD">
        <w:rPr>
          <w:bCs/>
        </w:rPr>
        <w:t>powin</w:t>
      </w:r>
      <w:r w:rsidR="00376A01">
        <w:rPr>
          <w:bCs/>
        </w:rPr>
        <w:t>ien</w:t>
      </w:r>
      <w:r w:rsidR="00195CCD">
        <w:rPr>
          <w:bCs/>
        </w:rPr>
        <w:t xml:space="preserve"> zostać </w:t>
      </w:r>
      <w:r w:rsidR="00376A01">
        <w:rPr>
          <w:bCs/>
        </w:rPr>
        <w:t xml:space="preserve">uzgodniony </w:t>
      </w:r>
      <w:r w:rsidR="00195CCD">
        <w:rPr>
          <w:bCs/>
        </w:rPr>
        <w:t xml:space="preserve">przez Iwacom </w:t>
      </w:r>
      <w:r w:rsidR="003E1B64">
        <w:rPr>
          <w:bCs/>
        </w:rPr>
        <w:br/>
      </w:r>
      <w:r w:rsidR="00376A01">
        <w:rPr>
          <w:bCs/>
        </w:rPr>
        <w:t xml:space="preserve">z </w:t>
      </w:r>
      <w:r w:rsidR="00195CCD">
        <w:rPr>
          <w:bCs/>
        </w:rPr>
        <w:t xml:space="preserve">Konserwatorem Zabytków. Prestiż poinformowała, że po uzyskaniu przez Iwacom pozytywnej opinii Konserwatora Zabytków w przedmiotowej sprawie, proponuje Iwacom spotkanie celem omówienia warunków dostępu do Budynku. </w:t>
      </w:r>
      <w:r w:rsidR="00AF5216">
        <w:rPr>
          <w:bCs/>
        </w:rPr>
        <w:t>Ponadto</w:t>
      </w:r>
      <w:r w:rsidR="00195CCD">
        <w:rPr>
          <w:bCs/>
        </w:rPr>
        <w:t xml:space="preserve"> Iwacom </w:t>
      </w:r>
      <w:r w:rsidR="00B7174A">
        <w:rPr>
          <w:bCs/>
        </w:rPr>
        <w:t>wskazała</w:t>
      </w:r>
      <w:r w:rsidR="00195CCD">
        <w:rPr>
          <w:bCs/>
        </w:rPr>
        <w:t xml:space="preserve">, </w:t>
      </w:r>
      <w:r w:rsidR="003E1B64">
        <w:rPr>
          <w:bCs/>
        </w:rPr>
        <w:br/>
      </w:r>
      <w:r w:rsidR="00195CCD">
        <w:rPr>
          <w:bCs/>
        </w:rPr>
        <w:t>że w Budynku istniej</w:t>
      </w:r>
      <w:r w:rsidR="00B7174A">
        <w:rPr>
          <w:bCs/>
        </w:rPr>
        <w:t>e</w:t>
      </w:r>
      <w:r w:rsidR="00195CCD">
        <w:rPr>
          <w:bCs/>
        </w:rPr>
        <w:t xml:space="preserve"> i</w:t>
      </w:r>
      <w:r w:rsidR="00B7174A">
        <w:rPr>
          <w:bCs/>
        </w:rPr>
        <w:t>nfrastruktura telekomunikacyjna a</w:t>
      </w:r>
      <w:r w:rsidR="00195CCD">
        <w:rPr>
          <w:bCs/>
        </w:rPr>
        <w:t xml:space="preserve"> usługi telekomunikacyjne świadczą operatorzy: Orange Polska S.A. z siedzibą w Warszawie (dalej „OPL”, dawnej Telekomunikacja Polska S.A.), Toya </w:t>
      </w:r>
      <w:r w:rsidR="00B7174A">
        <w:rPr>
          <w:bCs/>
        </w:rPr>
        <w:t xml:space="preserve">sp. z o.o. z siedzibą w Łodzi (dalej „Toya”). Prestiż dodała, że nie posiada umów określających zasady korzystania przez przedsiębiorców telekomunikacyjnych z Budynku </w:t>
      </w:r>
      <w:r w:rsidR="00376A01">
        <w:rPr>
          <w:bCs/>
        </w:rPr>
        <w:t xml:space="preserve">(nie przekazał ich poprzedni zarządca) </w:t>
      </w:r>
      <w:r w:rsidR="00B7174A">
        <w:rPr>
          <w:bCs/>
        </w:rPr>
        <w:t>oraz wskazała numery ksiąg wieczystych Nieruchomości: LD1M/00056138/7, LD1M/00140761/9.</w:t>
      </w:r>
    </w:p>
    <w:p w:rsidR="00A50DBC" w:rsidRDefault="0023430A">
      <w:pPr>
        <w:tabs>
          <w:tab w:val="left" w:pos="0"/>
        </w:tabs>
        <w:spacing w:before="120" w:after="120"/>
        <w:jc w:val="both"/>
        <w:rPr>
          <w:bCs/>
        </w:rPr>
      </w:pPr>
      <w:r>
        <w:rPr>
          <w:bCs/>
        </w:rPr>
        <w:t xml:space="preserve">Pismem z dnia 6 marca 2014 r. (data wpływu do UKE dnia 11 marca 2014 r.) Iwacom </w:t>
      </w:r>
      <w:r>
        <w:rPr>
          <w:bCs/>
        </w:rPr>
        <w:br/>
        <w:t xml:space="preserve">w ramach uzupełnienia informacji dotyczących postępowań prowadzonych przez Prezesa UKE, których wnioskodawcą jest Iwacom, potwierdził wszelkie czynności podejmowane </w:t>
      </w:r>
      <w:r w:rsidR="00C06856">
        <w:rPr>
          <w:bCs/>
        </w:rPr>
        <w:br/>
      </w:r>
      <w:r w:rsidR="00376A01">
        <w:rPr>
          <w:bCs/>
        </w:rPr>
        <w:t xml:space="preserve">w imieniu Iwacom </w:t>
      </w:r>
      <w:r>
        <w:rPr>
          <w:bCs/>
        </w:rPr>
        <w:t xml:space="preserve">przez pełnomocnika Adama Niewiadomskiego. Jednocześnie Iwacom </w:t>
      </w:r>
      <w:r w:rsidR="008F6CD4">
        <w:rPr>
          <w:bCs/>
        </w:rPr>
        <w:br/>
      </w:r>
      <w:r>
        <w:rPr>
          <w:bCs/>
        </w:rPr>
        <w:t xml:space="preserve">w ramach przedmiotowego pisma przedłożył kserokopię pełnomocnictwa udzielonego Adamowi Niewiadomskiemu. </w:t>
      </w:r>
    </w:p>
    <w:p w:rsidR="00A50DBC" w:rsidRDefault="00AF5216">
      <w:pPr>
        <w:tabs>
          <w:tab w:val="left" w:pos="0"/>
        </w:tabs>
        <w:spacing w:before="120" w:after="120"/>
        <w:jc w:val="both"/>
      </w:pPr>
      <w:r>
        <w:rPr>
          <w:bCs/>
        </w:rPr>
        <w:t>Pismem z dnia 4 listopada 2014</w:t>
      </w:r>
      <w:r w:rsidR="00B7174A">
        <w:rPr>
          <w:bCs/>
        </w:rPr>
        <w:t xml:space="preserve"> r</w:t>
      </w:r>
      <w:r>
        <w:rPr>
          <w:bCs/>
        </w:rPr>
        <w:t xml:space="preserve">., Prezes UKE, </w:t>
      </w:r>
      <w:r w:rsidRPr="00CC49A4">
        <w:t>działając zgodnie z art. 61 § 4 kpa, zawiado</w:t>
      </w:r>
      <w:r>
        <w:t xml:space="preserve">mił </w:t>
      </w:r>
      <w:r w:rsidR="006A6C75">
        <w:t>Prestiż</w:t>
      </w:r>
      <w:r>
        <w:t xml:space="preserve"> o wszczęciu w dniu 14 października</w:t>
      </w:r>
      <w:r w:rsidRPr="00CC49A4">
        <w:t xml:space="preserve"> </w:t>
      </w:r>
      <w:r>
        <w:t xml:space="preserve">2013 r. postępowania </w:t>
      </w:r>
      <w:r w:rsidR="00011C11">
        <w:br/>
      </w:r>
      <w:r>
        <w:t>z Wniosku o wydanie decyzji w sprawie dostępu do Nieruchomości, w tym do Budynku</w:t>
      </w:r>
      <w:r w:rsidR="00011C11">
        <w:t xml:space="preserve">. </w:t>
      </w:r>
    </w:p>
    <w:p w:rsidR="00011C11" w:rsidRDefault="00011C11" w:rsidP="00011C11">
      <w:pPr>
        <w:pStyle w:val="Tekstpodstawowywcity"/>
        <w:spacing w:before="120"/>
        <w:ind w:left="0"/>
        <w:jc w:val="both"/>
      </w:pPr>
      <w:r>
        <w:t>Pismem z dnia 15 grudnia</w:t>
      </w:r>
      <w:r w:rsidRPr="00CC49A4">
        <w:t xml:space="preserve"> 2014 r.</w:t>
      </w:r>
      <w:r>
        <w:t xml:space="preserve">, </w:t>
      </w:r>
      <w:r>
        <w:rPr>
          <w:bCs/>
        </w:rPr>
        <w:t xml:space="preserve">Prezes UKE, </w:t>
      </w:r>
      <w:r>
        <w:t>działając zgodnie z art. 50 § 1</w:t>
      </w:r>
      <w:r w:rsidRPr="00CC49A4">
        <w:t xml:space="preserve"> kpa</w:t>
      </w:r>
      <w:r>
        <w:t xml:space="preserve">, wezwał Iwacom do przedstawienia stanowiska (w tym przedstawienia wyjaśnień w sprawie </w:t>
      </w:r>
      <w:r>
        <w:lastRenderedPageBreak/>
        <w:t>możliwości zrealizowania zamierzenia inwestycyjnego I</w:t>
      </w:r>
      <w:r w:rsidR="006A6C75">
        <w:t>wacom</w:t>
      </w:r>
      <w:r>
        <w:t xml:space="preserve"> po uzyskaniu informacji </w:t>
      </w:r>
      <w:r>
        <w:br/>
        <w:t xml:space="preserve">w tym zakresie od Konserwatora Zabytków) w odniesieniu do treści pisma Prestiż z dnia </w:t>
      </w:r>
      <w:r w:rsidR="0023430A">
        <w:br/>
      </w:r>
      <w:r>
        <w:t>20 listopada 2013 r</w:t>
      </w:r>
      <w:r w:rsidR="00607BD4">
        <w:t xml:space="preserve">. </w:t>
      </w:r>
    </w:p>
    <w:p w:rsidR="0023430A" w:rsidRDefault="00607BD4" w:rsidP="00011C11">
      <w:pPr>
        <w:pStyle w:val="Tekstpodstawowywcity"/>
        <w:spacing w:before="120"/>
        <w:ind w:left="0"/>
        <w:jc w:val="both"/>
        <w:rPr>
          <w:bCs/>
        </w:rPr>
      </w:pPr>
      <w:r>
        <w:t>Pismem z dnia 30 grudnia 2014 r. (</w:t>
      </w:r>
      <w:r>
        <w:rPr>
          <w:bCs/>
        </w:rPr>
        <w:t xml:space="preserve">data wpływu do UKE dnia 7 stycznia 2015 r.) Iwacom zwrócił się do Prezesa UKE z prośbą o przedłużenie terminu na przedstawienie stanowiska </w:t>
      </w:r>
      <w:r w:rsidR="008F6CD4">
        <w:rPr>
          <w:bCs/>
        </w:rPr>
        <w:br/>
      </w:r>
      <w:r>
        <w:rPr>
          <w:bCs/>
        </w:rPr>
        <w:t>w sprawie</w:t>
      </w:r>
      <w:r w:rsidR="0050760C">
        <w:rPr>
          <w:bCs/>
        </w:rPr>
        <w:t xml:space="preserve">, </w:t>
      </w:r>
      <w:r>
        <w:rPr>
          <w:bCs/>
        </w:rPr>
        <w:t xml:space="preserve">z uwzględnieniem informacji od Konserwatora Zabytków. Iwacom poprosił </w:t>
      </w:r>
      <w:r w:rsidR="008F6CD4">
        <w:rPr>
          <w:bCs/>
        </w:rPr>
        <w:br/>
      </w:r>
      <w:r>
        <w:rPr>
          <w:bCs/>
        </w:rPr>
        <w:t xml:space="preserve">o wydłużenie terminu ze względu na fakt, iż zwrócił się do Konserwatora Zabytów </w:t>
      </w:r>
      <w:r w:rsidR="008F6CD4">
        <w:rPr>
          <w:bCs/>
        </w:rPr>
        <w:br/>
      </w:r>
      <w:r>
        <w:rPr>
          <w:bCs/>
        </w:rPr>
        <w:t>o zaopiniowanie planowanej inwestycji</w:t>
      </w:r>
      <w:r w:rsidR="00376A01">
        <w:rPr>
          <w:bCs/>
        </w:rPr>
        <w:t>,</w:t>
      </w:r>
      <w:r>
        <w:rPr>
          <w:bCs/>
        </w:rPr>
        <w:t xml:space="preserve"> a odpowiedź </w:t>
      </w:r>
      <w:r w:rsidR="00376A01">
        <w:rPr>
          <w:bCs/>
        </w:rPr>
        <w:t xml:space="preserve">powinna </w:t>
      </w:r>
      <w:r>
        <w:rPr>
          <w:bCs/>
        </w:rPr>
        <w:t>zosta</w:t>
      </w:r>
      <w:r w:rsidR="00376A01">
        <w:rPr>
          <w:bCs/>
        </w:rPr>
        <w:t>ć</w:t>
      </w:r>
      <w:r>
        <w:rPr>
          <w:bCs/>
        </w:rPr>
        <w:t xml:space="preserve"> </w:t>
      </w:r>
      <w:r w:rsidR="0050760C">
        <w:rPr>
          <w:bCs/>
        </w:rPr>
        <w:t xml:space="preserve">mu </w:t>
      </w:r>
      <w:r>
        <w:rPr>
          <w:bCs/>
        </w:rPr>
        <w:t xml:space="preserve">udzielona w ciągu 30 dni. </w:t>
      </w:r>
    </w:p>
    <w:p w:rsidR="00A50DBC" w:rsidRDefault="00607BD4">
      <w:pPr>
        <w:tabs>
          <w:tab w:val="left" w:pos="0"/>
        </w:tabs>
        <w:spacing w:before="120" w:after="120"/>
        <w:jc w:val="both"/>
        <w:rPr>
          <w:bCs/>
        </w:rPr>
      </w:pPr>
      <w:r>
        <w:rPr>
          <w:bCs/>
        </w:rPr>
        <w:t>Pismem z dnia 13 stycznia 2</w:t>
      </w:r>
      <w:r w:rsidR="00E72212">
        <w:rPr>
          <w:bCs/>
        </w:rPr>
        <w:t xml:space="preserve">015 r., Prezes UKE, odnosząc się do prośby Iwacom </w:t>
      </w:r>
      <w:r w:rsidR="003E1B64">
        <w:rPr>
          <w:bCs/>
        </w:rPr>
        <w:br/>
      </w:r>
      <w:r w:rsidR="00376A01">
        <w:rPr>
          <w:bCs/>
        </w:rPr>
        <w:t>o</w:t>
      </w:r>
      <w:r w:rsidR="00E72212">
        <w:rPr>
          <w:bCs/>
        </w:rPr>
        <w:t xml:space="preserve"> </w:t>
      </w:r>
      <w:r w:rsidR="00376A01">
        <w:rPr>
          <w:bCs/>
        </w:rPr>
        <w:t xml:space="preserve">wydłużenie </w:t>
      </w:r>
      <w:r w:rsidR="00E72212">
        <w:rPr>
          <w:bCs/>
        </w:rPr>
        <w:t xml:space="preserve">terminu, wydłużył termin na przekazanie przez Iwacom ww. informacji do dnia 3 marca 2015 r. </w:t>
      </w:r>
    </w:p>
    <w:p w:rsidR="00A50DBC" w:rsidRDefault="00E72212">
      <w:pPr>
        <w:tabs>
          <w:tab w:val="left" w:pos="0"/>
        </w:tabs>
        <w:spacing w:before="120" w:after="120"/>
        <w:jc w:val="both"/>
        <w:rPr>
          <w:bCs/>
        </w:rPr>
      </w:pPr>
      <w:r>
        <w:rPr>
          <w:bCs/>
        </w:rPr>
        <w:t xml:space="preserve">Pismem z dnia </w:t>
      </w:r>
      <w:r w:rsidR="000635D1">
        <w:rPr>
          <w:bCs/>
        </w:rPr>
        <w:t xml:space="preserve">19 stycznia 2015 r. (data wpływu do UKE dnia 22 stycznia 2015 r.) Iwacom dołączył potwierdzenie </w:t>
      </w:r>
      <w:r w:rsidR="00376A01">
        <w:rPr>
          <w:bCs/>
        </w:rPr>
        <w:t xml:space="preserve">dokonania </w:t>
      </w:r>
      <w:r w:rsidR="000635D1">
        <w:rPr>
          <w:bCs/>
        </w:rPr>
        <w:t xml:space="preserve">opłaty skarbowej </w:t>
      </w:r>
      <w:r w:rsidR="00376A01">
        <w:rPr>
          <w:bCs/>
        </w:rPr>
        <w:t xml:space="preserve">od pełnomocnictwa </w:t>
      </w:r>
      <w:r w:rsidR="000635D1">
        <w:rPr>
          <w:bCs/>
        </w:rPr>
        <w:t>udzielone</w:t>
      </w:r>
      <w:r w:rsidR="00376A01">
        <w:rPr>
          <w:bCs/>
        </w:rPr>
        <w:t>go</w:t>
      </w:r>
      <w:r w:rsidR="000635D1">
        <w:rPr>
          <w:bCs/>
        </w:rPr>
        <w:t xml:space="preserve"> Adamowi Niewiadomskiemu.</w:t>
      </w:r>
    </w:p>
    <w:p w:rsidR="00D84B39" w:rsidRPr="006B6D39" w:rsidRDefault="00D84B39" w:rsidP="006B6D39">
      <w:pPr>
        <w:pStyle w:val="Teksttreci0"/>
        <w:spacing w:after="120"/>
        <w:ind w:left="23" w:right="23" w:hanging="23"/>
        <w:jc w:val="both"/>
        <w:rPr>
          <w:spacing w:val="0"/>
          <w:sz w:val="24"/>
          <w:szCs w:val="24"/>
        </w:rPr>
      </w:pPr>
      <w:r w:rsidRPr="006B6D39">
        <w:rPr>
          <w:rFonts w:ascii="Times New Roman" w:hAnsi="Times New Roman" w:cs="Times New Roman"/>
          <w:spacing w:val="0"/>
          <w:sz w:val="24"/>
          <w:szCs w:val="24"/>
        </w:rPr>
        <w:t>Pismem z dnia 15 maja 2015 r., Prezes UKE, działając na podstawie art. 50 § 1 kpa, wezwał Iwacom do:</w:t>
      </w:r>
    </w:p>
    <w:p w:rsidR="00A50DBC" w:rsidRPr="0074737D" w:rsidRDefault="00827644">
      <w:pPr>
        <w:numPr>
          <w:ilvl w:val="0"/>
          <w:numId w:val="40"/>
        </w:numPr>
        <w:tabs>
          <w:tab w:val="left" w:pos="0"/>
        </w:tabs>
        <w:spacing w:before="120" w:after="120"/>
        <w:jc w:val="both"/>
        <w:rPr>
          <w:bCs/>
        </w:rPr>
      </w:pPr>
      <w:r w:rsidRPr="0074737D">
        <w:rPr>
          <w:bCs/>
        </w:rPr>
        <w:t xml:space="preserve">wyjaśnienia czy uzyskał </w:t>
      </w:r>
      <w:r w:rsidR="006A6C75" w:rsidRPr="0074737D">
        <w:rPr>
          <w:bCs/>
        </w:rPr>
        <w:t xml:space="preserve">opinię </w:t>
      </w:r>
      <w:r w:rsidRPr="0074737D">
        <w:rPr>
          <w:bCs/>
        </w:rPr>
        <w:t>Konserwatora Zabytków w sprawie możliwości zrealizowania przez I</w:t>
      </w:r>
      <w:r w:rsidR="00B630F6" w:rsidRPr="0074737D">
        <w:rPr>
          <w:bCs/>
        </w:rPr>
        <w:t>wacom</w:t>
      </w:r>
      <w:r w:rsidRPr="0074737D">
        <w:rPr>
          <w:bCs/>
        </w:rPr>
        <w:t xml:space="preserve"> zamierzenia inwestycyjnego w Budynku</w:t>
      </w:r>
      <w:r w:rsidR="006A6C75" w:rsidRPr="0074737D">
        <w:rPr>
          <w:bCs/>
        </w:rPr>
        <w:t>.</w:t>
      </w:r>
    </w:p>
    <w:p w:rsidR="00A50DBC" w:rsidRDefault="001F457C">
      <w:pPr>
        <w:numPr>
          <w:ilvl w:val="0"/>
          <w:numId w:val="40"/>
        </w:numPr>
        <w:tabs>
          <w:tab w:val="left" w:pos="0"/>
        </w:tabs>
        <w:spacing w:before="120" w:after="120"/>
        <w:jc w:val="both"/>
        <w:rPr>
          <w:bCs/>
        </w:rPr>
      </w:pPr>
      <w:r>
        <w:rPr>
          <w:bCs/>
        </w:rPr>
        <w:t>j</w:t>
      </w:r>
      <w:r w:rsidRPr="00016ECA">
        <w:rPr>
          <w:bCs/>
        </w:rPr>
        <w:t xml:space="preserve">eśli </w:t>
      </w:r>
      <w:r w:rsidR="00016ECA" w:rsidRPr="00016ECA">
        <w:rPr>
          <w:bCs/>
        </w:rPr>
        <w:t xml:space="preserve">odpowiedź na wezwanie zawarte w </w:t>
      </w:r>
      <w:r w:rsidR="00B630F6">
        <w:rPr>
          <w:bCs/>
        </w:rPr>
        <w:t xml:space="preserve">ww. </w:t>
      </w:r>
      <w:r w:rsidR="00016ECA" w:rsidRPr="00016ECA">
        <w:rPr>
          <w:bCs/>
        </w:rPr>
        <w:t>pkt jest twierdząca, do:</w:t>
      </w:r>
    </w:p>
    <w:p w:rsidR="00827644" w:rsidRDefault="00827644" w:rsidP="00827644">
      <w:pPr>
        <w:pStyle w:val="Tekstpodstawowywcity"/>
        <w:numPr>
          <w:ilvl w:val="0"/>
          <w:numId w:val="42"/>
        </w:numPr>
        <w:spacing w:before="120"/>
        <w:jc w:val="both"/>
      </w:pPr>
      <w:r>
        <w:t xml:space="preserve">przekazania kopii opinii Konserwatora Zabytków, </w:t>
      </w:r>
    </w:p>
    <w:p w:rsidR="00827644" w:rsidRDefault="00827644" w:rsidP="00827644">
      <w:pPr>
        <w:pStyle w:val="Tekstpodstawowywcity"/>
        <w:numPr>
          <w:ilvl w:val="0"/>
          <w:numId w:val="42"/>
        </w:numPr>
        <w:spacing w:before="120"/>
        <w:jc w:val="both"/>
      </w:pPr>
      <w:r>
        <w:t xml:space="preserve">wyjaśnienia, czy Iwacom przedstawił Prestiż opinię Konserwatora Zabytków, </w:t>
      </w:r>
      <w:r>
        <w:br/>
        <w:t>o konieczności przekazania której Prestiż poinformował</w:t>
      </w:r>
      <w:r w:rsidR="006A6C75">
        <w:t>a</w:t>
      </w:r>
      <w:r>
        <w:t xml:space="preserve"> Prezesa UKE </w:t>
      </w:r>
      <w:r>
        <w:br/>
        <w:t xml:space="preserve">w piśmie z dnia 20 listopada 2013 r., a jeśli tak, do przedstawienia przez Iwacom stanowiska Prestiż odnośnie do </w:t>
      </w:r>
      <w:r w:rsidR="001F457C">
        <w:t xml:space="preserve">tej </w:t>
      </w:r>
      <w:r>
        <w:t xml:space="preserve">opinii oraz własnego stanowiska Iwacom zarówno </w:t>
      </w:r>
      <w:r w:rsidR="00B630F6">
        <w:br/>
      </w:r>
      <w:r>
        <w:t>w odniesieniu do opinii jak i do ewentualnego stanowiska Prestiż do tej opinii.</w:t>
      </w:r>
    </w:p>
    <w:p w:rsidR="00A50DBC" w:rsidRDefault="00A76EB7">
      <w:pPr>
        <w:pStyle w:val="Default"/>
        <w:spacing w:before="120" w:after="120"/>
        <w:jc w:val="both"/>
        <w:rPr>
          <w:rFonts w:ascii="Times New Roman" w:hAnsi="Times New Roman" w:cs="Times New Roman"/>
          <w:b/>
        </w:rPr>
      </w:pPr>
      <w:r>
        <w:rPr>
          <w:rFonts w:ascii="Times New Roman" w:hAnsi="Times New Roman" w:cs="Times New Roman"/>
        </w:rPr>
        <w:t>Z danych zawartych w Systemie Informacyjnym o Infrastrukturze Szerokopasmowej (dalej „SIIS”) wynika, że</w:t>
      </w:r>
      <w:r>
        <w:rPr>
          <w:rFonts w:ascii="Times New Roman" w:hAnsi="Times New Roman" w:cs="Times New Roman"/>
          <w:b/>
        </w:rPr>
        <w:t xml:space="preserve">: </w:t>
      </w:r>
      <w:r>
        <w:rPr>
          <w:rFonts w:ascii="Times New Roman" w:hAnsi="Times New Roman" w:cs="Times New Roman"/>
          <w:b/>
          <w:noProof/>
        </w:rPr>
        <w:t>(</w:t>
      </w:r>
      <w:r>
        <w:rPr>
          <w:rFonts w:ascii="Times New Roman" w:hAnsi="Times New Roman" w:cs="Times New Roman"/>
          <w:b/>
          <w:noProof/>
        </w:rPr>
        <w:sym w:font="Wingdings 2" w:char="F026"/>
      </w:r>
      <w:r>
        <w:rPr>
          <w:rFonts w:ascii="Times New Roman" w:hAnsi="Times New Roman" w:cs="Times New Roman"/>
          <w:b/>
          <w:noProof/>
        </w:rPr>
        <w:t xml:space="preserve"> Tajemnice przedsiębiorstwa OPL, T</w:t>
      </w:r>
      <w:r w:rsidR="00761924">
        <w:rPr>
          <w:rFonts w:ascii="Times New Roman" w:hAnsi="Times New Roman" w:cs="Times New Roman"/>
          <w:b/>
          <w:noProof/>
        </w:rPr>
        <w:t>oya</w:t>
      </w:r>
      <w:r>
        <w:rPr>
          <w:rFonts w:ascii="Times New Roman" w:hAnsi="Times New Roman" w:cs="Times New Roman"/>
          <w:b/>
          <w:noProof/>
        </w:rPr>
        <w:t xml:space="preserve">, </w:t>
      </w:r>
      <w:r>
        <w:rPr>
          <w:rFonts w:ascii="Times New Roman" w:hAnsi="Times New Roman" w:cs="Times New Roman"/>
          <w:b/>
        </w:rPr>
        <w:t>Netia S.A.</w:t>
      </w:r>
      <w:r>
        <w:rPr>
          <w:rFonts w:ascii="Times New Roman" w:hAnsi="Times New Roman" w:cs="Times New Roman"/>
          <w:b/>
        </w:rPr>
        <w:br/>
        <w:t>z siedzibą w Warszawie (dalej „Netia”)</w:t>
      </w:r>
      <w:r>
        <w:rPr>
          <w:rFonts w:ascii="Times New Roman" w:hAnsi="Times New Roman" w:cs="Times New Roman"/>
        </w:rPr>
        <w:t xml:space="preserve"> </w:t>
      </w:r>
      <w:r>
        <w:rPr>
          <w:rFonts w:ascii="Times New Roman" w:hAnsi="Times New Roman" w:cs="Times New Roman"/>
          <w:b/>
          <w:noProof/>
        </w:rPr>
        <w:t xml:space="preserve">pkt 1 załącznika do decyzji </w:t>
      </w:r>
      <w:r>
        <w:rPr>
          <w:rFonts w:ascii="Times New Roman" w:hAnsi="Times New Roman" w:cs="Times New Roman"/>
          <w:b/>
          <w:noProof/>
        </w:rPr>
        <w:sym w:font="Wingdings 2" w:char="F026"/>
      </w:r>
      <w:r>
        <w:rPr>
          <w:rFonts w:ascii="Times New Roman" w:hAnsi="Times New Roman" w:cs="Times New Roman"/>
          <w:b/>
          <w:noProof/>
        </w:rPr>
        <w:t>).</w:t>
      </w:r>
    </w:p>
    <w:p w:rsidR="000635D1" w:rsidRPr="00CC49A4" w:rsidRDefault="000635D1" w:rsidP="000635D1">
      <w:pPr>
        <w:spacing w:before="120" w:after="120"/>
        <w:jc w:val="both"/>
      </w:pPr>
      <w:r>
        <w:t>Pismami z dnia 15 maja 2015 r.</w:t>
      </w:r>
      <w:r w:rsidR="00B630F6">
        <w:t>,</w:t>
      </w:r>
      <w:r>
        <w:t xml:space="preserve"> Prezes UKE, działając na podstawie art. 50 § 1 kpa, wezwał T</w:t>
      </w:r>
      <w:r w:rsidR="00761924">
        <w:t>oya</w:t>
      </w:r>
      <w:r>
        <w:t xml:space="preserve">, OPL, Netię do </w:t>
      </w:r>
      <w:r w:rsidR="001F457C">
        <w:t>wskazania</w:t>
      </w:r>
      <w:r>
        <w:t>:</w:t>
      </w:r>
    </w:p>
    <w:p w:rsidR="00A50DBC" w:rsidRDefault="000635D1">
      <w:pPr>
        <w:numPr>
          <w:ilvl w:val="0"/>
          <w:numId w:val="40"/>
        </w:numPr>
        <w:tabs>
          <w:tab w:val="left" w:pos="0"/>
        </w:tabs>
        <w:spacing w:before="120" w:after="120"/>
        <w:jc w:val="both"/>
        <w:rPr>
          <w:bCs/>
        </w:rPr>
      </w:pPr>
      <w:r w:rsidRPr="000635D1">
        <w:rPr>
          <w:bCs/>
        </w:rPr>
        <w:t xml:space="preserve">czy posiadają instalacje telekomunikacyjne </w:t>
      </w:r>
      <w:r w:rsidR="00B630F6">
        <w:rPr>
          <w:bCs/>
        </w:rPr>
        <w:t xml:space="preserve">w </w:t>
      </w:r>
      <w:r w:rsidRPr="000635D1">
        <w:rPr>
          <w:bCs/>
        </w:rPr>
        <w:t xml:space="preserve">Budynku, a jeśli tak, </w:t>
      </w:r>
      <w:r w:rsidR="005C109B">
        <w:rPr>
          <w:bCs/>
        </w:rPr>
        <w:t xml:space="preserve">wskazanie </w:t>
      </w:r>
      <w:r w:rsidRPr="000635D1">
        <w:rPr>
          <w:bCs/>
        </w:rPr>
        <w:t xml:space="preserve">w jakiej technologii są one wykonane (miedź, światłowód, radiodostęp) i czy istnieje możliwość ich wykorzystania przez </w:t>
      </w:r>
      <w:r w:rsidRPr="00827644">
        <w:rPr>
          <w:bCs/>
        </w:rPr>
        <w:t>Iwacom (zarówno w zakresie dostępu do kabli, jak i dostępu</w:t>
      </w:r>
      <w:r w:rsidR="00827644">
        <w:rPr>
          <w:bCs/>
        </w:rPr>
        <w:t xml:space="preserve"> </w:t>
      </w:r>
      <w:r w:rsidRPr="00827644">
        <w:rPr>
          <w:bCs/>
        </w:rPr>
        <w:t>do samej kanalizacji telekomunikacyjnej Budynku w celu ułożenia kabli przez Iwacom), tak by Iwacom mógł świadczyć usługi w Budynku,</w:t>
      </w:r>
    </w:p>
    <w:p w:rsidR="000635D1" w:rsidRPr="000635D1" w:rsidRDefault="000635D1" w:rsidP="00827644">
      <w:pPr>
        <w:numPr>
          <w:ilvl w:val="0"/>
          <w:numId w:val="40"/>
        </w:numPr>
        <w:tabs>
          <w:tab w:val="left" w:pos="0"/>
        </w:tabs>
        <w:spacing w:before="120" w:after="120"/>
        <w:jc w:val="both"/>
        <w:rPr>
          <w:bCs/>
        </w:rPr>
      </w:pPr>
      <w:r w:rsidRPr="00827644">
        <w:rPr>
          <w:bCs/>
        </w:rPr>
        <w:t>czy posiadają przyłącza telekomunikacyjne doprowadzone do</w:t>
      </w:r>
      <w:r w:rsidRPr="000635D1">
        <w:rPr>
          <w:bCs/>
        </w:rPr>
        <w:t xml:space="preserve"> Budynku, a </w:t>
      </w:r>
      <w:r w:rsidRPr="00827644">
        <w:rPr>
          <w:bCs/>
        </w:rPr>
        <w:t>jeśli tak,</w:t>
      </w:r>
      <w:r w:rsidRPr="00827644">
        <w:rPr>
          <w:bCs/>
        </w:rPr>
        <w:br/>
        <w:t>wskazani</w:t>
      </w:r>
      <w:r w:rsidR="005C109B">
        <w:rPr>
          <w:bCs/>
        </w:rPr>
        <w:t>e</w:t>
      </w:r>
      <w:r w:rsidRPr="00827644">
        <w:rPr>
          <w:bCs/>
        </w:rPr>
        <w:t xml:space="preserve"> w jakiej technologii są one wykonane </w:t>
      </w:r>
      <w:r w:rsidRPr="000635D1">
        <w:rPr>
          <w:bCs/>
        </w:rPr>
        <w:t>(miedź, światłowód, radiodostęp)</w:t>
      </w:r>
      <w:r w:rsidR="00827644" w:rsidRPr="00827644">
        <w:rPr>
          <w:bCs/>
        </w:rPr>
        <w:t xml:space="preserve"> </w:t>
      </w:r>
      <w:r w:rsidR="005C109B">
        <w:rPr>
          <w:bCs/>
        </w:rPr>
        <w:br/>
      </w:r>
      <w:r w:rsidRPr="00827644">
        <w:rPr>
          <w:bCs/>
        </w:rPr>
        <w:t xml:space="preserve">i czy jest możliwość ich wykorzystania przez Iwacom (zarówno </w:t>
      </w:r>
      <w:r w:rsidR="00827644">
        <w:rPr>
          <w:bCs/>
        </w:rPr>
        <w:br/>
      </w:r>
      <w:r w:rsidRPr="00827644">
        <w:rPr>
          <w:bCs/>
        </w:rPr>
        <w:t>w zakresie dostępudo kabli, jak i dostępu do samej kanalizacji kablowej w celu ułożenia kabli przez Iwaco</w:t>
      </w:r>
      <w:r w:rsidRPr="000635D1">
        <w:rPr>
          <w:bCs/>
        </w:rPr>
        <w:t>m)</w:t>
      </w:r>
      <w:r w:rsidRPr="00827644">
        <w:rPr>
          <w:bCs/>
        </w:rPr>
        <w:t>,</w:t>
      </w:r>
      <w:r w:rsidR="00827644" w:rsidRPr="00827644">
        <w:rPr>
          <w:bCs/>
        </w:rPr>
        <w:t xml:space="preserve"> </w:t>
      </w:r>
      <w:r w:rsidRPr="00827644">
        <w:rPr>
          <w:bCs/>
        </w:rPr>
        <w:t>tak by Iwacom mógł świadczyć usługi w Budynku.</w:t>
      </w:r>
    </w:p>
    <w:p w:rsidR="000635D1" w:rsidRDefault="000635D1" w:rsidP="00827644">
      <w:pPr>
        <w:numPr>
          <w:ilvl w:val="0"/>
          <w:numId w:val="40"/>
        </w:numPr>
        <w:tabs>
          <w:tab w:val="left" w:pos="0"/>
        </w:tabs>
        <w:spacing w:before="120" w:after="120"/>
        <w:jc w:val="both"/>
        <w:rPr>
          <w:bCs/>
        </w:rPr>
      </w:pPr>
      <w:r w:rsidRPr="00827644">
        <w:rPr>
          <w:bCs/>
        </w:rPr>
        <w:t xml:space="preserve">jacy operatorzy świadczą usługi w oparciu o należące do </w:t>
      </w:r>
      <w:r w:rsidR="00827644" w:rsidRPr="00827644">
        <w:rPr>
          <w:bCs/>
        </w:rPr>
        <w:t xml:space="preserve">każdego z ww. operatorów telekomunikacyjnych </w:t>
      </w:r>
      <w:r w:rsidRPr="00827644">
        <w:rPr>
          <w:bCs/>
        </w:rPr>
        <w:t>przyłącz</w:t>
      </w:r>
      <w:r w:rsidR="00B630F6">
        <w:rPr>
          <w:bCs/>
        </w:rPr>
        <w:t>a</w:t>
      </w:r>
      <w:r w:rsidRPr="00827644">
        <w:rPr>
          <w:bCs/>
        </w:rPr>
        <w:t xml:space="preserve"> telekomunikacyjne </w:t>
      </w:r>
      <w:r w:rsidR="00827644" w:rsidRPr="00827644">
        <w:rPr>
          <w:bCs/>
        </w:rPr>
        <w:t xml:space="preserve">doprowadzone </w:t>
      </w:r>
      <w:r w:rsidRPr="00827644">
        <w:rPr>
          <w:bCs/>
        </w:rPr>
        <w:t xml:space="preserve">do Budynku oraz </w:t>
      </w:r>
      <w:r w:rsidRPr="00827644">
        <w:rPr>
          <w:bCs/>
        </w:rPr>
        <w:lastRenderedPageBreak/>
        <w:t>instalację telekomunikacyjną Budynku (</w:t>
      </w:r>
      <w:r>
        <w:rPr>
          <w:bCs/>
        </w:rPr>
        <w:t>dla Budynku</w:t>
      </w:r>
      <w:r w:rsidRPr="00876FF4">
        <w:rPr>
          <w:bCs/>
        </w:rPr>
        <w:t xml:space="preserve">, </w:t>
      </w:r>
      <w:r w:rsidRPr="00827644">
        <w:rPr>
          <w:bCs/>
        </w:rPr>
        <w:t xml:space="preserve">zarówno w zakresie dostępu </w:t>
      </w:r>
      <w:r w:rsidR="00827644" w:rsidRPr="00827644">
        <w:rPr>
          <w:bCs/>
        </w:rPr>
        <w:br/>
      </w:r>
      <w:r w:rsidRPr="00827644">
        <w:rPr>
          <w:bCs/>
        </w:rPr>
        <w:t>do kabli, jak i dostępu do samej kanalizacji kablowej</w:t>
      </w:r>
      <w:r w:rsidRPr="00876FF4">
        <w:rPr>
          <w:bCs/>
        </w:rPr>
        <w:t>)</w:t>
      </w:r>
      <w:r>
        <w:rPr>
          <w:bCs/>
        </w:rPr>
        <w:t>.</w:t>
      </w:r>
    </w:p>
    <w:p w:rsidR="00A50DBC" w:rsidRDefault="003F1F38">
      <w:pPr>
        <w:pStyle w:val="Teksttreci0"/>
        <w:spacing w:after="120"/>
        <w:ind w:right="23" w:firstLine="0"/>
        <w:jc w:val="both"/>
        <w:rPr>
          <w:rFonts w:ascii="Times New Roman" w:hAnsi="Times New Roman" w:cs="Times New Roman"/>
          <w:spacing w:val="0"/>
          <w:sz w:val="24"/>
          <w:szCs w:val="24"/>
        </w:rPr>
      </w:pPr>
      <w:r>
        <w:rPr>
          <w:rFonts w:ascii="Times New Roman" w:hAnsi="Times New Roman" w:cs="Times New Roman"/>
          <w:spacing w:val="0"/>
          <w:sz w:val="24"/>
          <w:szCs w:val="24"/>
        </w:rPr>
        <w:t>Pismem z dnia 2 czerwca</w:t>
      </w:r>
      <w:r w:rsidR="00827644" w:rsidRPr="00CC49A4">
        <w:rPr>
          <w:rFonts w:ascii="Times New Roman" w:hAnsi="Times New Roman" w:cs="Times New Roman"/>
          <w:spacing w:val="0"/>
          <w:sz w:val="24"/>
          <w:szCs w:val="24"/>
        </w:rPr>
        <w:t xml:space="preserve"> 2015 r. (data wpływu do </w:t>
      </w:r>
      <w:r w:rsidR="00B630F6">
        <w:rPr>
          <w:rFonts w:ascii="Times New Roman" w:hAnsi="Times New Roman" w:cs="Times New Roman"/>
          <w:spacing w:val="0"/>
          <w:sz w:val="24"/>
          <w:szCs w:val="24"/>
        </w:rPr>
        <w:t xml:space="preserve">UKE </w:t>
      </w:r>
      <w:r>
        <w:rPr>
          <w:rFonts w:ascii="Times New Roman" w:hAnsi="Times New Roman" w:cs="Times New Roman"/>
          <w:spacing w:val="0"/>
          <w:sz w:val="24"/>
          <w:szCs w:val="24"/>
        </w:rPr>
        <w:t>2 czerwca</w:t>
      </w:r>
      <w:r w:rsidR="00827644" w:rsidRPr="00CC49A4">
        <w:rPr>
          <w:rFonts w:ascii="Times New Roman" w:hAnsi="Times New Roman" w:cs="Times New Roman"/>
          <w:spacing w:val="0"/>
          <w:sz w:val="24"/>
          <w:szCs w:val="24"/>
        </w:rPr>
        <w:t xml:space="preserve"> 2015 r.) OPL wyjaśniła, że posiada instalację telekomunikacyjną Budynku oraz przyłącz</w:t>
      </w:r>
      <w:r w:rsidR="005C109B">
        <w:rPr>
          <w:rFonts w:ascii="Times New Roman" w:hAnsi="Times New Roman" w:cs="Times New Roman"/>
          <w:spacing w:val="0"/>
          <w:sz w:val="24"/>
          <w:szCs w:val="24"/>
        </w:rPr>
        <w:t>a</w:t>
      </w:r>
      <w:r w:rsidR="00827644" w:rsidRPr="00CC49A4">
        <w:rPr>
          <w:rFonts w:ascii="Times New Roman" w:hAnsi="Times New Roman" w:cs="Times New Roman"/>
          <w:spacing w:val="0"/>
          <w:sz w:val="24"/>
          <w:szCs w:val="24"/>
        </w:rPr>
        <w:t xml:space="preserve"> telekomunikacyjne doprowadzone do Budynku w technologii miedzianej.</w:t>
      </w:r>
      <w:r w:rsidR="00B630F6" w:rsidRPr="00CC49A4" w:rsidDel="00B630F6">
        <w:rPr>
          <w:rFonts w:ascii="Times New Roman" w:hAnsi="Times New Roman" w:cs="Times New Roman"/>
          <w:spacing w:val="0"/>
          <w:sz w:val="24"/>
          <w:szCs w:val="24"/>
        </w:rPr>
        <w:t xml:space="preserve"> </w:t>
      </w:r>
      <w:r w:rsidR="00827644" w:rsidRPr="00CC49A4">
        <w:rPr>
          <w:rFonts w:ascii="Times New Roman" w:hAnsi="Times New Roman" w:cs="Times New Roman"/>
          <w:spacing w:val="0"/>
          <w:sz w:val="24"/>
          <w:szCs w:val="24"/>
        </w:rPr>
        <w:t xml:space="preserve">OPL wskazała, że </w:t>
      </w:r>
      <w:r w:rsidR="000C4820">
        <w:rPr>
          <w:rFonts w:ascii="Times New Roman" w:hAnsi="Times New Roman" w:cs="Times New Roman"/>
          <w:spacing w:val="0"/>
          <w:sz w:val="24"/>
          <w:szCs w:val="24"/>
        </w:rPr>
        <w:t>istnieje</w:t>
      </w:r>
      <w:r>
        <w:rPr>
          <w:rFonts w:ascii="Times New Roman" w:hAnsi="Times New Roman" w:cs="Times New Roman"/>
          <w:spacing w:val="0"/>
          <w:sz w:val="24"/>
          <w:szCs w:val="24"/>
        </w:rPr>
        <w:t xml:space="preserve"> możliwość wykorzystania przez Iwacom </w:t>
      </w:r>
      <w:r w:rsidR="000C4820">
        <w:rPr>
          <w:rFonts w:ascii="Times New Roman" w:hAnsi="Times New Roman" w:cs="Times New Roman"/>
          <w:spacing w:val="0"/>
          <w:sz w:val="24"/>
          <w:szCs w:val="24"/>
        </w:rPr>
        <w:t>instalacji telekomunikacyjnej</w:t>
      </w:r>
      <w:r w:rsidR="00827644" w:rsidRPr="00CC49A4">
        <w:rPr>
          <w:rFonts w:ascii="Times New Roman" w:hAnsi="Times New Roman" w:cs="Times New Roman"/>
          <w:spacing w:val="0"/>
          <w:sz w:val="24"/>
          <w:szCs w:val="24"/>
        </w:rPr>
        <w:t xml:space="preserve"> </w:t>
      </w:r>
      <w:r>
        <w:rPr>
          <w:rFonts w:ascii="Times New Roman" w:hAnsi="Times New Roman" w:cs="Times New Roman"/>
          <w:spacing w:val="0"/>
          <w:sz w:val="24"/>
          <w:szCs w:val="24"/>
        </w:rPr>
        <w:t>oraz przyłączy telekomunikacyjnych OPL, tak</w:t>
      </w:r>
      <w:r w:rsidR="001F457C">
        <w:rPr>
          <w:rFonts w:ascii="Times New Roman" w:hAnsi="Times New Roman" w:cs="Times New Roman"/>
          <w:spacing w:val="0"/>
          <w:sz w:val="24"/>
          <w:szCs w:val="24"/>
        </w:rPr>
        <w:t>,</w:t>
      </w:r>
      <w:r>
        <w:rPr>
          <w:rFonts w:ascii="Times New Roman" w:hAnsi="Times New Roman" w:cs="Times New Roman"/>
          <w:spacing w:val="0"/>
          <w:sz w:val="24"/>
          <w:szCs w:val="24"/>
        </w:rPr>
        <w:t xml:space="preserve"> aby Iwacom mógł </w:t>
      </w:r>
      <w:r w:rsidR="00827644" w:rsidRPr="00CC49A4">
        <w:rPr>
          <w:rFonts w:ascii="Times New Roman" w:hAnsi="Times New Roman" w:cs="Times New Roman"/>
          <w:spacing w:val="0"/>
          <w:sz w:val="24"/>
          <w:szCs w:val="24"/>
        </w:rPr>
        <w:t>świadczyć usług</w:t>
      </w:r>
      <w:r>
        <w:rPr>
          <w:rFonts w:ascii="Times New Roman" w:hAnsi="Times New Roman" w:cs="Times New Roman"/>
          <w:spacing w:val="0"/>
          <w:sz w:val="24"/>
          <w:szCs w:val="24"/>
        </w:rPr>
        <w:t>i</w:t>
      </w:r>
      <w:r w:rsidR="00827644" w:rsidRPr="00CC49A4">
        <w:rPr>
          <w:rFonts w:ascii="Times New Roman" w:hAnsi="Times New Roman" w:cs="Times New Roman"/>
          <w:spacing w:val="0"/>
          <w:sz w:val="24"/>
          <w:szCs w:val="24"/>
        </w:rPr>
        <w:t xml:space="preserve"> </w:t>
      </w:r>
      <w:r w:rsidR="000C4820">
        <w:rPr>
          <w:rFonts w:ascii="Times New Roman" w:hAnsi="Times New Roman" w:cs="Times New Roman"/>
          <w:spacing w:val="0"/>
          <w:sz w:val="24"/>
          <w:szCs w:val="24"/>
        </w:rPr>
        <w:t xml:space="preserve">telekomunikacyjne </w:t>
      </w:r>
      <w:r w:rsidR="00B630F6">
        <w:rPr>
          <w:rFonts w:ascii="Times New Roman" w:hAnsi="Times New Roman" w:cs="Times New Roman"/>
          <w:spacing w:val="0"/>
          <w:sz w:val="24"/>
          <w:szCs w:val="24"/>
        </w:rPr>
        <w:br/>
      </w:r>
      <w:r w:rsidR="000C4820">
        <w:rPr>
          <w:rFonts w:ascii="Times New Roman" w:hAnsi="Times New Roman" w:cs="Times New Roman"/>
          <w:spacing w:val="0"/>
          <w:sz w:val="24"/>
          <w:szCs w:val="24"/>
        </w:rPr>
        <w:t>w Budynku. OPL nie wskazała jacy operatorzy świadczą usługi telekomunikacyjne w oparciu o należącą do OPL infrastrukturę telekomunikacyjną Budynku, ze względu na tajemnic</w:t>
      </w:r>
      <w:r w:rsidR="00B630F6">
        <w:rPr>
          <w:rFonts w:ascii="Times New Roman" w:hAnsi="Times New Roman" w:cs="Times New Roman"/>
          <w:spacing w:val="0"/>
          <w:sz w:val="24"/>
          <w:szCs w:val="24"/>
        </w:rPr>
        <w:t>ę</w:t>
      </w:r>
      <w:r w:rsidR="000C4820">
        <w:rPr>
          <w:rFonts w:ascii="Times New Roman" w:hAnsi="Times New Roman" w:cs="Times New Roman"/>
          <w:spacing w:val="0"/>
          <w:sz w:val="24"/>
          <w:szCs w:val="24"/>
        </w:rPr>
        <w:t xml:space="preserve"> przedsiębiorstwa OPL. </w:t>
      </w:r>
    </w:p>
    <w:p w:rsidR="000C4820" w:rsidRDefault="000C4820" w:rsidP="000C4820">
      <w:pPr>
        <w:pStyle w:val="Teksttreci0"/>
        <w:spacing w:after="120"/>
        <w:ind w:left="20" w:right="23" w:hanging="20"/>
        <w:jc w:val="both"/>
        <w:rPr>
          <w:rFonts w:ascii="Times New Roman" w:hAnsi="Times New Roman" w:cs="Times New Roman"/>
          <w:spacing w:val="0"/>
          <w:sz w:val="24"/>
          <w:szCs w:val="24"/>
        </w:rPr>
      </w:pPr>
      <w:r>
        <w:rPr>
          <w:rFonts w:ascii="Times New Roman" w:hAnsi="Times New Roman" w:cs="Times New Roman"/>
          <w:spacing w:val="0"/>
          <w:sz w:val="24"/>
          <w:szCs w:val="24"/>
        </w:rPr>
        <w:t>Pismem z dnia 9 czerwca</w:t>
      </w:r>
      <w:r w:rsidRPr="00CC49A4">
        <w:rPr>
          <w:rFonts w:ascii="Times New Roman" w:hAnsi="Times New Roman" w:cs="Times New Roman"/>
          <w:spacing w:val="0"/>
          <w:sz w:val="24"/>
          <w:szCs w:val="24"/>
        </w:rPr>
        <w:t xml:space="preserve"> 2015 r. (data wpływu do </w:t>
      </w:r>
      <w:r w:rsidR="00B630F6">
        <w:rPr>
          <w:rFonts w:ascii="Times New Roman" w:hAnsi="Times New Roman" w:cs="Times New Roman"/>
          <w:spacing w:val="0"/>
          <w:sz w:val="24"/>
          <w:szCs w:val="24"/>
        </w:rPr>
        <w:t xml:space="preserve">UKE </w:t>
      </w:r>
      <w:r>
        <w:rPr>
          <w:rFonts w:ascii="Times New Roman" w:hAnsi="Times New Roman" w:cs="Times New Roman"/>
          <w:spacing w:val="0"/>
          <w:sz w:val="24"/>
          <w:szCs w:val="24"/>
        </w:rPr>
        <w:t>15 czerwca</w:t>
      </w:r>
      <w:r w:rsidRPr="00CC49A4">
        <w:rPr>
          <w:rFonts w:ascii="Times New Roman" w:hAnsi="Times New Roman" w:cs="Times New Roman"/>
          <w:spacing w:val="0"/>
          <w:sz w:val="24"/>
          <w:szCs w:val="24"/>
        </w:rPr>
        <w:t xml:space="preserve"> 2015 r.) T</w:t>
      </w:r>
      <w:r w:rsidR="00761924">
        <w:rPr>
          <w:rFonts w:ascii="Times New Roman" w:hAnsi="Times New Roman" w:cs="Times New Roman"/>
          <w:spacing w:val="0"/>
          <w:sz w:val="24"/>
          <w:szCs w:val="24"/>
        </w:rPr>
        <w:t>oya</w:t>
      </w:r>
      <w:r w:rsidRPr="00CC49A4">
        <w:rPr>
          <w:rFonts w:ascii="Times New Roman" w:hAnsi="Times New Roman" w:cs="Times New Roman"/>
          <w:spacing w:val="0"/>
          <w:sz w:val="24"/>
          <w:szCs w:val="24"/>
        </w:rPr>
        <w:t xml:space="preserve"> oświadczyła, że posiada instalację telekomunikacyjną Budynku oraz </w:t>
      </w:r>
      <w:r w:rsidR="005C109B">
        <w:rPr>
          <w:rFonts w:ascii="Times New Roman" w:hAnsi="Times New Roman" w:cs="Times New Roman"/>
          <w:spacing w:val="0"/>
          <w:sz w:val="24"/>
          <w:szCs w:val="24"/>
        </w:rPr>
        <w:t xml:space="preserve">jedno </w:t>
      </w:r>
      <w:r w:rsidRPr="00CC49A4">
        <w:rPr>
          <w:rFonts w:ascii="Times New Roman" w:hAnsi="Times New Roman" w:cs="Times New Roman"/>
          <w:spacing w:val="0"/>
          <w:sz w:val="24"/>
          <w:szCs w:val="24"/>
        </w:rPr>
        <w:t xml:space="preserve">przyłącze telekomunikacyjne doprowadzone do Budynku </w:t>
      </w:r>
      <w:r w:rsidR="001F457C">
        <w:rPr>
          <w:rFonts w:ascii="Times New Roman" w:hAnsi="Times New Roman" w:cs="Times New Roman"/>
          <w:spacing w:val="0"/>
          <w:sz w:val="24"/>
          <w:szCs w:val="24"/>
        </w:rPr>
        <w:t>wykonane w technologii kablowej</w:t>
      </w:r>
      <w:r w:rsidRPr="00CC49A4">
        <w:rPr>
          <w:rFonts w:ascii="Times New Roman" w:hAnsi="Times New Roman" w:cs="Times New Roman"/>
          <w:spacing w:val="0"/>
          <w:sz w:val="24"/>
          <w:szCs w:val="24"/>
        </w:rPr>
        <w:t xml:space="preserve"> </w:t>
      </w:r>
      <w:r w:rsidR="0074737D">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kab</w:t>
      </w:r>
      <w:r w:rsidR="00E63004">
        <w:rPr>
          <w:rFonts w:ascii="Times New Roman" w:hAnsi="Times New Roman" w:cs="Times New Roman"/>
          <w:spacing w:val="0"/>
          <w:sz w:val="24"/>
          <w:szCs w:val="24"/>
        </w:rPr>
        <w:t>l</w:t>
      </w:r>
      <w:r w:rsidR="001F457C">
        <w:rPr>
          <w:rFonts w:ascii="Times New Roman" w:hAnsi="Times New Roman" w:cs="Times New Roman"/>
          <w:spacing w:val="0"/>
          <w:sz w:val="24"/>
          <w:szCs w:val="24"/>
        </w:rPr>
        <w:t>em</w:t>
      </w:r>
      <w:r w:rsidR="00E63004">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koncentryczn</w:t>
      </w:r>
      <w:r w:rsidR="00E63004">
        <w:rPr>
          <w:rFonts w:ascii="Times New Roman" w:hAnsi="Times New Roman" w:cs="Times New Roman"/>
          <w:spacing w:val="0"/>
          <w:sz w:val="24"/>
          <w:szCs w:val="24"/>
        </w:rPr>
        <w:t>y</w:t>
      </w:r>
      <w:r w:rsidR="001F457C">
        <w:rPr>
          <w:rFonts w:ascii="Times New Roman" w:hAnsi="Times New Roman" w:cs="Times New Roman"/>
          <w:spacing w:val="0"/>
          <w:sz w:val="24"/>
          <w:szCs w:val="24"/>
        </w:rPr>
        <w:t>m</w:t>
      </w:r>
      <w:r w:rsidR="00E63004">
        <w:rPr>
          <w:rFonts w:ascii="Times New Roman" w:hAnsi="Times New Roman" w:cs="Times New Roman"/>
          <w:spacing w:val="0"/>
          <w:sz w:val="24"/>
          <w:szCs w:val="24"/>
        </w:rPr>
        <w:t>.</w:t>
      </w:r>
      <w:r w:rsidRPr="00CC49A4">
        <w:rPr>
          <w:rFonts w:ascii="Times New Roman" w:hAnsi="Times New Roman" w:cs="Times New Roman"/>
          <w:spacing w:val="0"/>
          <w:sz w:val="24"/>
          <w:szCs w:val="24"/>
        </w:rPr>
        <w:t xml:space="preserve"> Jak wyjaśniła T</w:t>
      </w:r>
      <w:r w:rsidR="00761924">
        <w:rPr>
          <w:rFonts w:ascii="Times New Roman" w:hAnsi="Times New Roman" w:cs="Times New Roman"/>
          <w:spacing w:val="0"/>
          <w:sz w:val="24"/>
          <w:szCs w:val="24"/>
        </w:rPr>
        <w:t>oya</w:t>
      </w:r>
      <w:r w:rsidRPr="00CC49A4">
        <w:rPr>
          <w:rFonts w:ascii="Times New Roman" w:hAnsi="Times New Roman" w:cs="Times New Roman"/>
          <w:spacing w:val="0"/>
          <w:sz w:val="24"/>
          <w:szCs w:val="24"/>
        </w:rPr>
        <w:t>, jej przyłącze telekomunikacyjne wykonane jest przy użyciu kabla QR540 o średnicy 16 mm</w:t>
      </w:r>
      <w:r w:rsidR="001F457C">
        <w:rPr>
          <w:rFonts w:ascii="Times New Roman" w:hAnsi="Times New Roman" w:cs="Times New Roman"/>
          <w:spacing w:val="0"/>
          <w:sz w:val="24"/>
          <w:szCs w:val="24"/>
        </w:rPr>
        <w:t>,</w:t>
      </w:r>
      <w:r w:rsidRPr="00CC49A4">
        <w:rPr>
          <w:rFonts w:ascii="Times New Roman" w:hAnsi="Times New Roman" w:cs="Times New Roman"/>
          <w:spacing w:val="0"/>
          <w:sz w:val="24"/>
          <w:szCs w:val="24"/>
        </w:rPr>
        <w:t xml:space="preserve"> umieszczonego w rurze HDPE fi 32, która nie jest drożna,</w:t>
      </w:r>
      <w:r w:rsidR="001F457C">
        <w:rPr>
          <w:rFonts w:ascii="Times New Roman" w:hAnsi="Times New Roman" w:cs="Times New Roman"/>
          <w:spacing w:val="0"/>
          <w:sz w:val="24"/>
          <w:szCs w:val="24"/>
        </w:rPr>
        <w:t xml:space="preserve"> </w:t>
      </w:r>
      <w:r w:rsidRPr="00CC49A4">
        <w:rPr>
          <w:rFonts w:ascii="Times New Roman" w:hAnsi="Times New Roman" w:cs="Times New Roman"/>
          <w:spacing w:val="0"/>
          <w:sz w:val="24"/>
          <w:szCs w:val="24"/>
        </w:rPr>
        <w:t>co przesądza o braku możliwości skorzystania z tego przyłącza. Ponadto T</w:t>
      </w:r>
      <w:r w:rsidR="00761924">
        <w:rPr>
          <w:rFonts w:ascii="Times New Roman" w:hAnsi="Times New Roman" w:cs="Times New Roman"/>
          <w:spacing w:val="0"/>
          <w:sz w:val="24"/>
          <w:szCs w:val="24"/>
        </w:rPr>
        <w:t>oya</w:t>
      </w:r>
      <w:r w:rsidRPr="00CC49A4">
        <w:rPr>
          <w:rFonts w:ascii="Times New Roman" w:hAnsi="Times New Roman" w:cs="Times New Roman"/>
          <w:spacing w:val="0"/>
          <w:sz w:val="24"/>
          <w:szCs w:val="24"/>
        </w:rPr>
        <w:t xml:space="preserve"> poinformowała, że żaden inny operator nie świadczy usług w oparciu o jej infrastrukturę telekomunikacyjną na Nieruchomości.</w:t>
      </w:r>
    </w:p>
    <w:p w:rsidR="00A50DBC" w:rsidRDefault="000C4820">
      <w:pPr>
        <w:tabs>
          <w:tab w:val="left" w:pos="0"/>
        </w:tabs>
        <w:spacing w:before="120" w:after="120"/>
        <w:jc w:val="both"/>
        <w:rPr>
          <w:bCs/>
        </w:rPr>
      </w:pPr>
      <w:r>
        <w:rPr>
          <w:bCs/>
        </w:rPr>
        <w:t xml:space="preserve">Pismem z dnia 18 czerwca 2015 r. </w:t>
      </w:r>
      <w:r w:rsidRPr="00CC49A4">
        <w:t xml:space="preserve">(data wpływu do </w:t>
      </w:r>
      <w:r w:rsidR="00E63004">
        <w:t xml:space="preserve">UKE </w:t>
      </w:r>
      <w:r>
        <w:t>22 czerwca</w:t>
      </w:r>
      <w:r w:rsidRPr="00CC49A4">
        <w:t xml:space="preserve"> 2015 r.)</w:t>
      </w:r>
      <w:r>
        <w:t xml:space="preserve"> Iwacom poinformował, że otrzymał od Konserwatora Zabytków pozytywną opinię </w:t>
      </w:r>
      <w:r w:rsidR="000032F0">
        <w:rPr>
          <w:bCs/>
        </w:rPr>
        <w:t xml:space="preserve">w zakresie możliwości zrealizowania swojego zamierzenia inwestycyjnego dotyczącego dostępu </w:t>
      </w:r>
      <w:r w:rsidR="00E63004">
        <w:rPr>
          <w:bCs/>
        </w:rPr>
        <w:br/>
      </w:r>
      <w:r w:rsidR="000032F0">
        <w:rPr>
          <w:bCs/>
        </w:rPr>
        <w:t xml:space="preserve">do Nieruchomości, w tym Budynku. Iwacom wskazał, iż przesłał Prestiż ww. opinię, </w:t>
      </w:r>
      <w:r w:rsidR="008F6CD4">
        <w:rPr>
          <w:bCs/>
        </w:rPr>
        <w:br/>
      </w:r>
      <w:r w:rsidR="000032F0">
        <w:rPr>
          <w:bCs/>
        </w:rPr>
        <w:t>a następnie w siedzibie Prestiż spotkał się z członkami Zarządu WM oraz przedstawicielami Prestiż. Na spotkaniu nie podjęto jednak żadnych decyzji w przedmiotowej sprawie. Jednocześnie</w:t>
      </w:r>
      <w:r w:rsidR="008612D1">
        <w:rPr>
          <w:bCs/>
        </w:rPr>
        <w:t xml:space="preserve"> Iwacom stwierdził, że zamierza</w:t>
      </w:r>
      <w:r w:rsidR="000032F0">
        <w:rPr>
          <w:bCs/>
        </w:rPr>
        <w:t xml:space="preserve"> w pełni dostosować swoje zamierzenie </w:t>
      </w:r>
      <w:r w:rsidR="008612D1">
        <w:rPr>
          <w:bCs/>
        </w:rPr>
        <w:t>inwestycyjne</w:t>
      </w:r>
      <w:r w:rsidR="000032F0">
        <w:rPr>
          <w:bCs/>
        </w:rPr>
        <w:t xml:space="preserve"> w przedmiotowej sprawie do wytycznych o</w:t>
      </w:r>
      <w:r w:rsidR="00F03563">
        <w:rPr>
          <w:bCs/>
        </w:rPr>
        <w:t>pinii Konserwatora Zabytków t.j.</w:t>
      </w:r>
      <w:r w:rsidR="000032F0">
        <w:rPr>
          <w:bCs/>
        </w:rPr>
        <w:t xml:space="preserve">: </w:t>
      </w:r>
    </w:p>
    <w:p w:rsidR="00A50DBC" w:rsidRDefault="00016ECA">
      <w:pPr>
        <w:tabs>
          <w:tab w:val="left" w:pos="0"/>
        </w:tabs>
        <w:spacing w:before="120" w:after="120"/>
        <w:jc w:val="both"/>
        <w:rPr>
          <w:bCs/>
          <w:i/>
        </w:rPr>
      </w:pPr>
      <w:r w:rsidRPr="00016ECA">
        <w:rPr>
          <w:bCs/>
          <w:i/>
        </w:rPr>
        <w:t xml:space="preserve">„ – we wszystkich klatkach schodowych poza oficyną frontową </w:t>
      </w:r>
      <w:r w:rsidR="000032F0" w:rsidRPr="004A5759">
        <w:rPr>
          <w:bCs/>
        </w:rPr>
        <w:t>(Budynku)</w:t>
      </w:r>
      <w:r w:rsidRPr="00016ECA">
        <w:rPr>
          <w:bCs/>
          <w:i/>
        </w:rPr>
        <w:t xml:space="preserve"> instalację główną pionów kablowych poprowadzić podtynkowo,</w:t>
      </w:r>
    </w:p>
    <w:p w:rsidR="00A50DBC" w:rsidRDefault="00016ECA">
      <w:pPr>
        <w:tabs>
          <w:tab w:val="left" w:pos="0"/>
        </w:tabs>
        <w:spacing w:before="120" w:after="120"/>
        <w:jc w:val="both"/>
        <w:rPr>
          <w:bCs/>
          <w:i/>
        </w:rPr>
      </w:pPr>
      <w:r w:rsidRPr="00016ECA">
        <w:rPr>
          <w:bCs/>
          <w:i/>
        </w:rPr>
        <w:t xml:space="preserve">– w oficynie frontowej </w:t>
      </w:r>
      <w:r w:rsidR="000032F0" w:rsidRPr="004A5759">
        <w:rPr>
          <w:bCs/>
        </w:rPr>
        <w:t>(Budynku)</w:t>
      </w:r>
      <w:r w:rsidRPr="00016ECA">
        <w:rPr>
          <w:bCs/>
          <w:i/>
        </w:rPr>
        <w:t xml:space="preserve"> na klatce schodowej w związku z tym, iż prace powinny mieć jak najmniej inwazyjny charakter instalacja zostanie oparta o kanały kablowe PVC </w:t>
      </w:r>
      <w:r w:rsidRPr="00016ECA">
        <w:rPr>
          <w:bCs/>
          <w:i/>
        </w:rPr>
        <w:br/>
        <w:t>o przekroju poprzecznym w kształcie prostokąta, przylegające do ściany,</w:t>
      </w:r>
    </w:p>
    <w:p w:rsidR="00A50DBC" w:rsidRDefault="00016ECA">
      <w:pPr>
        <w:tabs>
          <w:tab w:val="left" w:pos="0"/>
        </w:tabs>
        <w:spacing w:before="120" w:after="120"/>
        <w:jc w:val="both"/>
        <w:rPr>
          <w:bCs/>
          <w:i/>
        </w:rPr>
      </w:pPr>
      <w:r w:rsidRPr="00016ECA">
        <w:rPr>
          <w:bCs/>
          <w:i/>
        </w:rPr>
        <w:t xml:space="preserve">– na elewacji od strony podwórza zamontowanie instalacji w sąsiedztwie już istniejących </w:t>
      </w:r>
      <w:r w:rsidRPr="00016ECA">
        <w:rPr>
          <w:bCs/>
          <w:i/>
        </w:rPr>
        <w:br/>
        <w:t>z możliwością późniejszego umieszczenia jej pod tynkiem w trakcie remontu elewacji”</w:t>
      </w:r>
      <w:r w:rsidR="00F03563">
        <w:rPr>
          <w:bCs/>
          <w:i/>
        </w:rPr>
        <w:t>.</w:t>
      </w:r>
    </w:p>
    <w:p w:rsidR="00B64489" w:rsidRDefault="001A2BE7" w:rsidP="00B64489">
      <w:pPr>
        <w:tabs>
          <w:tab w:val="left" w:pos="0"/>
        </w:tabs>
        <w:spacing w:before="120" w:after="120"/>
        <w:jc w:val="both"/>
        <w:rPr>
          <w:bCs/>
        </w:rPr>
      </w:pPr>
      <w:r>
        <w:rPr>
          <w:bCs/>
        </w:rPr>
        <w:t>Ponadto d</w:t>
      </w:r>
      <w:r w:rsidR="00B64489" w:rsidRPr="000331B8">
        <w:rPr>
          <w:bCs/>
        </w:rPr>
        <w:t>o pisma z dnia 18 czerwca 2015 r. Iwacom dołączył:</w:t>
      </w:r>
    </w:p>
    <w:p w:rsidR="00D84B39" w:rsidRDefault="00B64489" w:rsidP="00704697">
      <w:pPr>
        <w:numPr>
          <w:ilvl w:val="0"/>
          <w:numId w:val="40"/>
        </w:numPr>
        <w:tabs>
          <w:tab w:val="left" w:pos="0"/>
        </w:tabs>
        <w:spacing w:before="120" w:after="120"/>
        <w:ind w:left="714" w:hanging="357"/>
        <w:jc w:val="both"/>
        <w:rPr>
          <w:bCs/>
        </w:rPr>
      </w:pPr>
      <w:r>
        <w:rPr>
          <w:bCs/>
        </w:rPr>
        <w:t>pismo Iwacom z dnia 2 stycznia 2</w:t>
      </w:r>
      <w:r w:rsidR="001A2BE7">
        <w:rPr>
          <w:bCs/>
        </w:rPr>
        <w:t xml:space="preserve">015 r. skierowane </w:t>
      </w:r>
      <w:r>
        <w:rPr>
          <w:bCs/>
        </w:rPr>
        <w:t>do Konserwatora Zabytków,</w:t>
      </w:r>
    </w:p>
    <w:p w:rsidR="00B64489" w:rsidRPr="008612D1" w:rsidRDefault="00B64489" w:rsidP="00704697">
      <w:pPr>
        <w:numPr>
          <w:ilvl w:val="0"/>
          <w:numId w:val="40"/>
        </w:numPr>
        <w:tabs>
          <w:tab w:val="left" w:pos="0"/>
        </w:tabs>
        <w:spacing w:before="120" w:after="120"/>
        <w:ind w:left="714" w:hanging="357"/>
        <w:jc w:val="both"/>
        <w:rPr>
          <w:bCs/>
          <w:i/>
        </w:rPr>
      </w:pPr>
      <w:r>
        <w:rPr>
          <w:bCs/>
        </w:rPr>
        <w:t>p</w:t>
      </w:r>
      <w:r w:rsidRPr="00016ECA">
        <w:rPr>
          <w:bCs/>
        </w:rPr>
        <w:t>ismo zawierające opis dotyczący sposobu wykonania infrastruktury telekomunikacyjnej w Budynku</w:t>
      </w:r>
      <w:r>
        <w:rPr>
          <w:bCs/>
          <w:i/>
        </w:rPr>
        <w:t xml:space="preserve"> </w:t>
      </w:r>
      <w:r w:rsidR="00F03563" w:rsidRPr="00016ECA">
        <w:rPr>
          <w:bCs/>
          <w:i/>
        </w:rPr>
        <w:t>–</w:t>
      </w:r>
      <w:r w:rsidR="00F03563">
        <w:rPr>
          <w:bCs/>
          <w:i/>
        </w:rPr>
        <w:t xml:space="preserve"> </w:t>
      </w:r>
      <w:r>
        <w:rPr>
          <w:bCs/>
          <w:i/>
        </w:rPr>
        <w:t>Specyfikacja techniczna instalacji telekomunikacyjnej pod adresem ul. Rewolucji 1905 r. 24,</w:t>
      </w:r>
    </w:p>
    <w:p w:rsidR="00B64489" w:rsidRDefault="00B64489" w:rsidP="00704697">
      <w:pPr>
        <w:numPr>
          <w:ilvl w:val="0"/>
          <w:numId w:val="40"/>
        </w:numPr>
        <w:tabs>
          <w:tab w:val="left" w:pos="0"/>
        </w:tabs>
        <w:spacing w:before="120" w:after="120"/>
        <w:ind w:left="714" w:hanging="357"/>
        <w:jc w:val="both"/>
        <w:rPr>
          <w:bCs/>
          <w:i/>
        </w:rPr>
      </w:pPr>
      <w:r>
        <w:rPr>
          <w:bCs/>
        </w:rPr>
        <w:t>mapę uwzględniającą przebieg inwestycji na Nieruchomości, w tym w Budynku,</w:t>
      </w:r>
    </w:p>
    <w:p w:rsidR="00B64489" w:rsidRDefault="00B64489" w:rsidP="00704697">
      <w:pPr>
        <w:numPr>
          <w:ilvl w:val="0"/>
          <w:numId w:val="40"/>
        </w:numPr>
        <w:tabs>
          <w:tab w:val="left" w:pos="0"/>
        </w:tabs>
        <w:spacing w:before="120" w:after="120"/>
        <w:ind w:left="714" w:hanging="357"/>
        <w:jc w:val="both"/>
        <w:rPr>
          <w:bCs/>
        </w:rPr>
      </w:pPr>
      <w:r>
        <w:rPr>
          <w:bCs/>
        </w:rPr>
        <w:t>p</w:t>
      </w:r>
      <w:r w:rsidRPr="00016ECA">
        <w:rPr>
          <w:bCs/>
        </w:rPr>
        <w:t>ismo</w:t>
      </w:r>
      <w:r>
        <w:rPr>
          <w:bCs/>
        </w:rPr>
        <w:t xml:space="preserve"> Konserwatora Zabytków z dnia 23</w:t>
      </w:r>
      <w:r w:rsidRPr="00016ECA">
        <w:rPr>
          <w:bCs/>
        </w:rPr>
        <w:t xml:space="preserve"> stycznia 2015 r.</w:t>
      </w:r>
      <w:r>
        <w:rPr>
          <w:bCs/>
        </w:rPr>
        <w:t>,</w:t>
      </w:r>
    </w:p>
    <w:p w:rsidR="00B64489" w:rsidRPr="004A5759" w:rsidRDefault="00B64489" w:rsidP="00704697">
      <w:pPr>
        <w:numPr>
          <w:ilvl w:val="0"/>
          <w:numId w:val="40"/>
        </w:numPr>
        <w:tabs>
          <w:tab w:val="left" w:pos="0"/>
        </w:tabs>
        <w:spacing w:before="120" w:after="120"/>
        <w:ind w:left="714" w:hanging="357"/>
        <w:jc w:val="both"/>
        <w:rPr>
          <w:bCs/>
        </w:rPr>
      </w:pPr>
      <w:r>
        <w:rPr>
          <w:bCs/>
        </w:rPr>
        <w:t>k</w:t>
      </w:r>
      <w:r w:rsidRPr="00016ECA">
        <w:rPr>
          <w:bCs/>
        </w:rPr>
        <w:t xml:space="preserve">opię pisma </w:t>
      </w:r>
      <w:r>
        <w:rPr>
          <w:bCs/>
        </w:rPr>
        <w:t>Iwacom skierowanego do Prestiż</w:t>
      </w:r>
      <w:r w:rsidRPr="00016ECA">
        <w:rPr>
          <w:bCs/>
        </w:rPr>
        <w:t xml:space="preserve"> z dnia 3 lutego 2015 r.</w:t>
      </w:r>
      <w:r>
        <w:rPr>
          <w:bCs/>
        </w:rPr>
        <w:t>,</w:t>
      </w:r>
    </w:p>
    <w:p w:rsidR="00B64489" w:rsidRPr="005256C3" w:rsidRDefault="00B64489" w:rsidP="00704697">
      <w:pPr>
        <w:numPr>
          <w:ilvl w:val="0"/>
          <w:numId w:val="40"/>
        </w:numPr>
        <w:tabs>
          <w:tab w:val="left" w:pos="0"/>
        </w:tabs>
        <w:spacing w:before="120" w:after="120"/>
        <w:ind w:left="714" w:hanging="357"/>
        <w:jc w:val="both"/>
        <w:rPr>
          <w:bCs/>
        </w:rPr>
      </w:pPr>
      <w:r w:rsidRPr="005256C3">
        <w:rPr>
          <w:bCs/>
        </w:rPr>
        <w:t>potwierdzenie odbioru przez Prestiż pisma Iwacom z dnia 3 lutego 2015 r.</w:t>
      </w:r>
    </w:p>
    <w:p w:rsidR="00D84B39" w:rsidRPr="006B6D39" w:rsidRDefault="00D84B39" w:rsidP="00D84B39">
      <w:pPr>
        <w:pStyle w:val="Teksttreci0"/>
        <w:spacing w:after="120"/>
        <w:ind w:right="23" w:firstLine="0"/>
        <w:jc w:val="both"/>
        <w:rPr>
          <w:rFonts w:ascii="Times New Roman" w:hAnsi="Times New Roman" w:cs="Times New Roman"/>
          <w:bCs/>
          <w:spacing w:val="0"/>
          <w:sz w:val="24"/>
          <w:szCs w:val="24"/>
        </w:rPr>
      </w:pPr>
      <w:r w:rsidRPr="006B6D39">
        <w:rPr>
          <w:rFonts w:ascii="Times New Roman" w:hAnsi="Times New Roman" w:cs="Times New Roman"/>
          <w:spacing w:val="0"/>
          <w:sz w:val="24"/>
          <w:szCs w:val="24"/>
        </w:rPr>
        <w:lastRenderedPageBreak/>
        <w:t>I</w:t>
      </w:r>
      <w:r w:rsidR="006E079D" w:rsidRPr="006B6D39">
        <w:rPr>
          <w:rFonts w:ascii="Times New Roman" w:hAnsi="Times New Roman" w:cs="Times New Roman"/>
          <w:spacing w:val="0"/>
          <w:sz w:val="24"/>
          <w:szCs w:val="24"/>
        </w:rPr>
        <w:t xml:space="preserve">wacom </w:t>
      </w:r>
      <w:r w:rsidRPr="006B6D39">
        <w:rPr>
          <w:rFonts w:ascii="Times New Roman" w:hAnsi="Times New Roman" w:cs="Times New Roman"/>
          <w:spacing w:val="0"/>
          <w:sz w:val="24"/>
          <w:szCs w:val="24"/>
        </w:rPr>
        <w:t>w dołączonej do pisma z dnia 18 czerwca 2015 r., kopi</w:t>
      </w:r>
      <w:r w:rsidR="007D352A" w:rsidRPr="006B6D39">
        <w:rPr>
          <w:rFonts w:ascii="Times New Roman" w:hAnsi="Times New Roman" w:cs="Times New Roman"/>
          <w:spacing w:val="0"/>
          <w:sz w:val="24"/>
          <w:szCs w:val="24"/>
        </w:rPr>
        <w:t>i</w:t>
      </w:r>
      <w:r w:rsidRPr="006B6D39">
        <w:rPr>
          <w:rFonts w:ascii="Times New Roman" w:hAnsi="Times New Roman" w:cs="Times New Roman"/>
          <w:spacing w:val="0"/>
          <w:sz w:val="24"/>
          <w:szCs w:val="24"/>
        </w:rPr>
        <w:t xml:space="preserve"> pisma skierowanego </w:t>
      </w:r>
      <w:r w:rsidRPr="006B6D39">
        <w:rPr>
          <w:rFonts w:ascii="Times New Roman" w:hAnsi="Times New Roman" w:cs="Times New Roman"/>
          <w:spacing w:val="0"/>
          <w:sz w:val="24"/>
          <w:szCs w:val="24"/>
        </w:rPr>
        <w:br/>
      </w:r>
      <w:r w:rsidR="00D26621" w:rsidRPr="006B6D39">
        <w:rPr>
          <w:rFonts w:ascii="Times New Roman" w:hAnsi="Times New Roman" w:cs="Times New Roman"/>
          <w:spacing w:val="0"/>
          <w:sz w:val="24"/>
          <w:szCs w:val="24"/>
        </w:rPr>
        <w:t xml:space="preserve">do Konserwatora Zabytków z dnia 2 stycznia 2015 r., zwrócił się z wnioskiem </w:t>
      </w:r>
      <w:r w:rsidRPr="006B6D39">
        <w:rPr>
          <w:rFonts w:ascii="Times New Roman" w:hAnsi="Times New Roman" w:cs="Times New Roman"/>
          <w:spacing w:val="0"/>
          <w:sz w:val="24"/>
          <w:szCs w:val="24"/>
        </w:rPr>
        <w:br/>
        <w:t xml:space="preserve">o przedstawienie stanowiska odnoście planowanego zamierzenia inwestycyjnego Iwacom </w:t>
      </w:r>
      <w:r w:rsidR="002C072A" w:rsidRPr="006B6D39">
        <w:rPr>
          <w:rFonts w:ascii="Times New Roman" w:hAnsi="Times New Roman" w:cs="Times New Roman"/>
          <w:spacing w:val="0"/>
          <w:sz w:val="24"/>
          <w:szCs w:val="24"/>
        </w:rPr>
        <w:br/>
      </w:r>
      <w:r w:rsidRPr="006B6D39">
        <w:rPr>
          <w:rFonts w:ascii="Times New Roman" w:hAnsi="Times New Roman" w:cs="Times New Roman"/>
          <w:spacing w:val="0"/>
          <w:sz w:val="24"/>
          <w:szCs w:val="24"/>
        </w:rPr>
        <w:t xml:space="preserve">w Budynku. Iwacom wskazał, że wykonanie instalacji telekomunikacyjnej Budynku będzie polegać na wykonaniu pionów teletechnicznych w postaci rur PVC (maksymalna średnica </w:t>
      </w:r>
      <w:r w:rsidR="002C072A" w:rsidRPr="006B6D39">
        <w:rPr>
          <w:rFonts w:ascii="Times New Roman" w:hAnsi="Times New Roman" w:cs="Times New Roman"/>
          <w:spacing w:val="0"/>
          <w:sz w:val="24"/>
          <w:szCs w:val="24"/>
        </w:rPr>
        <w:br/>
      </w:r>
      <w:r w:rsidRPr="006B6D39">
        <w:rPr>
          <w:rFonts w:ascii="Times New Roman" w:hAnsi="Times New Roman" w:cs="Times New Roman"/>
          <w:spacing w:val="0"/>
          <w:sz w:val="24"/>
          <w:szCs w:val="24"/>
        </w:rPr>
        <w:t xml:space="preserve">18 mm). Ww. piony na klatkach schodowych umocowane będą podtynkowo, jednak Iwacom zaznaczył, że preferuje montaż natynkowy. Na każdej z klatek schodowych Budynku Iwcom umieści natynkowo szafkę, skąd doprowadzi przewody światłowodowe w kanałach kablowych do lokali Budynku, umocowanych natynkowo. Piony instalacyjne na klatkach schodowych połączone zostałyby ze sobą poprzez strychy, jeżeli zaś nie będzie takiej możliwości to połączenie będzie możliwe dzieli rurażowi na elewacji Budynku od strony podwórza. Sygnał do Nieruchomości, w tym do Budynku zostanie doprowadzony napowietrznym traktem kablowym przy użyciu łącza światłowodowego </w:t>
      </w:r>
      <w:r w:rsidRPr="006B6D39">
        <w:rPr>
          <w:rFonts w:ascii="Times New Roman" w:hAnsi="Times New Roman" w:cs="Times New Roman"/>
          <w:spacing w:val="0"/>
          <w:sz w:val="24"/>
          <w:szCs w:val="24"/>
        </w:rPr>
        <w:br/>
        <w:t>o maksymalnej średnicy 5 mm. Do przedmiotowego pisma Iwacom dołączył mapę uwzględniającą przebieg inwestycji na Nieruchomości, w tym w Budynku</w:t>
      </w:r>
      <w:r w:rsidR="000331B8" w:rsidRPr="006B6D39">
        <w:rPr>
          <w:rFonts w:ascii="Times New Roman" w:hAnsi="Times New Roman" w:cs="Times New Roman"/>
          <w:bCs/>
          <w:spacing w:val="0"/>
          <w:sz w:val="24"/>
          <w:szCs w:val="24"/>
        </w:rPr>
        <w:t>.</w:t>
      </w:r>
      <w:r w:rsidRPr="006B6D39">
        <w:rPr>
          <w:rFonts w:ascii="Times New Roman" w:hAnsi="Times New Roman" w:cs="Times New Roman"/>
          <w:bCs/>
          <w:spacing w:val="0"/>
          <w:sz w:val="24"/>
          <w:szCs w:val="24"/>
        </w:rPr>
        <w:t xml:space="preserve"> </w:t>
      </w:r>
    </w:p>
    <w:p w:rsidR="000331B8" w:rsidRPr="000331B8" w:rsidRDefault="00FE79E7" w:rsidP="000331B8">
      <w:pPr>
        <w:pStyle w:val="Teksttreci0"/>
        <w:spacing w:after="120"/>
        <w:ind w:left="20" w:right="23" w:hanging="20"/>
        <w:jc w:val="both"/>
        <w:rPr>
          <w:rFonts w:ascii="Times New Roman" w:hAnsi="Times New Roman" w:cs="Times New Roman"/>
          <w:spacing w:val="0"/>
          <w:sz w:val="24"/>
          <w:szCs w:val="24"/>
        </w:rPr>
      </w:pPr>
      <w:r>
        <w:rPr>
          <w:rFonts w:ascii="Times New Roman" w:hAnsi="Times New Roman" w:cs="Times New Roman"/>
          <w:spacing w:val="0"/>
          <w:sz w:val="24"/>
          <w:szCs w:val="24"/>
        </w:rPr>
        <w:t>W załączonym do pisma Iwacom z dnia 18 czerwca 2015 r.</w:t>
      </w:r>
      <w:r w:rsidR="00F03563">
        <w:rPr>
          <w:rFonts w:ascii="Times New Roman" w:hAnsi="Times New Roman" w:cs="Times New Roman"/>
          <w:spacing w:val="0"/>
          <w:sz w:val="24"/>
          <w:szCs w:val="24"/>
        </w:rPr>
        <w:t>,</w:t>
      </w:r>
      <w:r>
        <w:rPr>
          <w:rFonts w:ascii="Times New Roman" w:hAnsi="Times New Roman" w:cs="Times New Roman"/>
          <w:spacing w:val="0"/>
          <w:sz w:val="24"/>
          <w:szCs w:val="24"/>
        </w:rPr>
        <w:t xml:space="preserve"> piśmie </w:t>
      </w:r>
      <w:r w:rsidR="000331B8" w:rsidRPr="000331B8">
        <w:rPr>
          <w:rFonts w:ascii="Times New Roman" w:hAnsi="Times New Roman" w:cs="Times New Roman"/>
          <w:spacing w:val="0"/>
          <w:sz w:val="24"/>
          <w:szCs w:val="24"/>
        </w:rPr>
        <w:t xml:space="preserve">z dnia 23 stycznia 2015 r. Konserwator Zabytków (dalej „opinia Konserwatora Zabytków”) </w:t>
      </w:r>
      <w:r w:rsidR="00DD2213">
        <w:rPr>
          <w:rFonts w:ascii="Times New Roman" w:hAnsi="Times New Roman" w:cs="Times New Roman"/>
          <w:spacing w:val="0"/>
          <w:sz w:val="24"/>
          <w:szCs w:val="24"/>
        </w:rPr>
        <w:t>wskazał, że Budynek znajduje si</w:t>
      </w:r>
      <w:r w:rsidR="002847D6">
        <w:rPr>
          <w:rFonts w:ascii="Times New Roman" w:hAnsi="Times New Roman" w:cs="Times New Roman"/>
          <w:spacing w:val="0"/>
          <w:sz w:val="24"/>
          <w:szCs w:val="24"/>
        </w:rPr>
        <w:t xml:space="preserve">ę w gminnej ewidencji zabytków </w:t>
      </w:r>
      <w:r w:rsidR="00DD2213">
        <w:rPr>
          <w:rFonts w:ascii="Times New Roman" w:hAnsi="Times New Roman" w:cs="Times New Roman"/>
          <w:spacing w:val="0"/>
          <w:sz w:val="24"/>
          <w:szCs w:val="24"/>
        </w:rPr>
        <w:t xml:space="preserve">i </w:t>
      </w:r>
      <w:r w:rsidR="000331B8" w:rsidRPr="000331B8">
        <w:rPr>
          <w:rFonts w:ascii="Times New Roman" w:hAnsi="Times New Roman" w:cs="Times New Roman"/>
          <w:spacing w:val="0"/>
          <w:sz w:val="24"/>
          <w:szCs w:val="24"/>
        </w:rPr>
        <w:t>w następujący sposób odniósł się do prośby Iwacom (t.j. pisma Operatora z dnia 2 stycznia 2015 r.):</w:t>
      </w:r>
    </w:p>
    <w:p w:rsidR="00B64489" w:rsidRDefault="000331B8" w:rsidP="00B64489">
      <w:pPr>
        <w:pStyle w:val="Teksttreci0"/>
        <w:spacing w:after="120"/>
        <w:ind w:left="20" w:right="23" w:hanging="20"/>
        <w:jc w:val="both"/>
        <w:rPr>
          <w:rFonts w:ascii="Times New Roman" w:hAnsi="Times New Roman" w:cs="Times New Roman"/>
          <w:spacing w:val="0"/>
          <w:sz w:val="24"/>
          <w:szCs w:val="24"/>
        </w:rPr>
      </w:pPr>
      <w:r w:rsidRPr="000331B8">
        <w:rPr>
          <w:rFonts w:ascii="Times New Roman" w:hAnsi="Times New Roman" w:cs="Times New Roman"/>
          <w:i/>
          <w:spacing w:val="0"/>
          <w:sz w:val="24"/>
          <w:szCs w:val="24"/>
        </w:rPr>
        <w:t>„Pod względem konserwatorskim za najwłaściwsze uważa się by planowana inwestycja została poprowadzona podtynkowo. Z uwagi na wystrój klatek schodowych w budynku frontowym, prace winny mieć jak najmniej inwazyjny charakter. Na elewacjach od strony podwórza istnieje już klika instalacji i dokładanie kolejnej wpłynie negatywnie na estetykę kamienicy, dlatego tez zasadne jest poprowadzenie nowej w bruzdach w murze. Dopuszcza się, by planowana instalacja została zamontowana w sąsiedztwie już istniejących, jednakże rozwiązanie takie należy do traktować jako tymczasowe – do czasu przeprowadzenia remontu elewacji, w ramach którego wszystkie elewacje należy ukryć”.</w:t>
      </w:r>
      <w:r w:rsidR="00B64489" w:rsidRPr="00B64489">
        <w:rPr>
          <w:rFonts w:ascii="Times New Roman" w:hAnsi="Times New Roman" w:cs="Times New Roman"/>
          <w:spacing w:val="0"/>
          <w:sz w:val="24"/>
          <w:szCs w:val="24"/>
        </w:rPr>
        <w:t xml:space="preserve"> </w:t>
      </w:r>
    </w:p>
    <w:p w:rsidR="00B64489" w:rsidRPr="00E85904" w:rsidRDefault="00FE79E7" w:rsidP="00B64489">
      <w:pPr>
        <w:pStyle w:val="Teksttreci0"/>
        <w:spacing w:after="120"/>
        <w:ind w:left="20" w:right="23" w:hanging="20"/>
        <w:jc w:val="both"/>
        <w:rPr>
          <w:rFonts w:ascii="Times New Roman" w:hAnsi="Times New Roman" w:cs="Times New Roman"/>
          <w:spacing w:val="0"/>
          <w:sz w:val="24"/>
          <w:szCs w:val="24"/>
        </w:rPr>
      </w:pPr>
      <w:r>
        <w:rPr>
          <w:rFonts w:ascii="Times New Roman" w:hAnsi="Times New Roman" w:cs="Times New Roman"/>
          <w:spacing w:val="0"/>
          <w:sz w:val="24"/>
          <w:szCs w:val="24"/>
        </w:rPr>
        <w:t>Natomiast w załączonym do pisma Iwacom z dnia 18 czerwca 2015 r.</w:t>
      </w:r>
      <w:r w:rsidR="005C109B">
        <w:rPr>
          <w:rFonts w:ascii="Times New Roman" w:hAnsi="Times New Roman" w:cs="Times New Roman"/>
          <w:spacing w:val="0"/>
          <w:sz w:val="24"/>
          <w:szCs w:val="24"/>
        </w:rPr>
        <w:t>,</w:t>
      </w:r>
      <w:r>
        <w:rPr>
          <w:rFonts w:ascii="Times New Roman" w:hAnsi="Times New Roman" w:cs="Times New Roman"/>
          <w:spacing w:val="0"/>
          <w:sz w:val="24"/>
          <w:szCs w:val="24"/>
        </w:rPr>
        <w:t xml:space="preserve"> piśmie </w:t>
      </w:r>
      <w:r w:rsidR="00B64489" w:rsidRPr="00E85904">
        <w:rPr>
          <w:rFonts w:ascii="Times New Roman" w:hAnsi="Times New Roman" w:cs="Times New Roman"/>
          <w:spacing w:val="0"/>
          <w:sz w:val="24"/>
          <w:szCs w:val="24"/>
        </w:rPr>
        <w:t xml:space="preserve">z dnia 3 lutego 2015 r. Iwacom poinformował Prestiż, że otrzymał </w:t>
      </w:r>
      <w:r w:rsidR="00B64489">
        <w:rPr>
          <w:rFonts w:ascii="Times New Roman" w:hAnsi="Times New Roman" w:cs="Times New Roman"/>
          <w:spacing w:val="0"/>
          <w:sz w:val="24"/>
          <w:szCs w:val="24"/>
        </w:rPr>
        <w:t>pozytywną</w:t>
      </w:r>
      <w:r w:rsidR="00B64489" w:rsidRPr="00E85904">
        <w:rPr>
          <w:rFonts w:ascii="Times New Roman" w:hAnsi="Times New Roman" w:cs="Times New Roman"/>
          <w:spacing w:val="0"/>
          <w:sz w:val="24"/>
          <w:szCs w:val="24"/>
        </w:rPr>
        <w:t xml:space="preserve"> opinię Konserwatora Zabytków</w:t>
      </w:r>
      <w:r w:rsidR="00B64489">
        <w:rPr>
          <w:rFonts w:ascii="Times New Roman" w:hAnsi="Times New Roman" w:cs="Times New Roman"/>
          <w:spacing w:val="0"/>
          <w:sz w:val="24"/>
          <w:szCs w:val="24"/>
        </w:rPr>
        <w:t xml:space="preserve"> na temat planowanego zamierzenia</w:t>
      </w:r>
      <w:r w:rsidR="00B64489" w:rsidRPr="00E85904">
        <w:rPr>
          <w:rFonts w:ascii="Times New Roman" w:hAnsi="Times New Roman" w:cs="Times New Roman"/>
          <w:spacing w:val="0"/>
          <w:sz w:val="24"/>
          <w:szCs w:val="24"/>
        </w:rPr>
        <w:t xml:space="preserve"> inwestycyjnego </w:t>
      </w:r>
      <w:r w:rsidR="00B64489">
        <w:rPr>
          <w:rFonts w:ascii="Times New Roman" w:hAnsi="Times New Roman" w:cs="Times New Roman"/>
          <w:spacing w:val="0"/>
          <w:sz w:val="24"/>
          <w:szCs w:val="24"/>
        </w:rPr>
        <w:t>Iwacom</w:t>
      </w:r>
      <w:r w:rsidR="00B64489" w:rsidRPr="00E85904">
        <w:rPr>
          <w:rFonts w:ascii="Times New Roman" w:hAnsi="Times New Roman" w:cs="Times New Roman"/>
          <w:spacing w:val="0"/>
          <w:sz w:val="24"/>
          <w:szCs w:val="24"/>
        </w:rPr>
        <w:t xml:space="preserve"> </w:t>
      </w:r>
      <w:r w:rsidR="00B64489">
        <w:rPr>
          <w:rFonts w:ascii="Times New Roman" w:hAnsi="Times New Roman" w:cs="Times New Roman"/>
          <w:spacing w:val="0"/>
          <w:sz w:val="24"/>
          <w:szCs w:val="24"/>
        </w:rPr>
        <w:br/>
      </w:r>
      <w:r w:rsidR="00B64489" w:rsidRPr="00E85904">
        <w:rPr>
          <w:rFonts w:ascii="Times New Roman" w:hAnsi="Times New Roman" w:cs="Times New Roman"/>
          <w:spacing w:val="0"/>
          <w:sz w:val="24"/>
          <w:szCs w:val="24"/>
        </w:rPr>
        <w:t>w Budynku. Jednocześnie Iwacom wskazał, iż instalację telekomunikacyjn</w:t>
      </w:r>
      <w:r w:rsidR="00B64489">
        <w:rPr>
          <w:rFonts w:ascii="Times New Roman" w:hAnsi="Times New Roman" w:cs="Times New Roman"/>
          <w:spacing w:val="0"/>
          <w:sz w:val="24"/>
          <w:szCs w:val="24"/>
        </w:rPr>
        <w:t>ą</w:t>
      </w:r>
      <w:r w:rsidR="00B64489" w:rsidRPr="00E85904">
        <w:rPr>
          <w:rFonts w:ascii="Times New Roman" w:hAnsi="Times New Roman" w:cs="Times New Roman"/>
          <w:spacing w:val="0"/>
          <w:sz w:val="24"/>
          <w:szCs w:val="24"/>
        </w:rPr>
        <w:t xml:space="preserve"> w Budynku zamierza wykonać</w:t>
      </w:r>
      <w:r w:rsidR="00B64489">
        <w:rPr>
          <w:rFonts w:ascii="Times New Roman" w:hAnsi="Times New Roman" w:cs="Times New Roman"/>
          <w:spacing w:val="0"/>
          <w:sz w:val="24"/>
          <w:szCs w:val="24"/>
        </w:rPr>
        <w:t xml:space="preserve"> w technologii FTTH</w:t>
      </w:r>
      <w:r w:rsidR="00B64489" w:rsidRPr="00E85904">
        <w:rPr>
          <w:rFonts w:ascii="Times New Roman" w:hAnsi="Times New Roman" w:cs="Times New Roman"/>
          <w:spacing w:val="0"/>
          <w:sz w:val="24"/>
          <w:szCs w:val="24"/>
        </w:rPr>
        <w:t>, która będzie pasywna i nie będzie wymagała zasilania ze źródła energii elektrycznej.</w:t>
      </w:r>
      <w:r w:rsidR="00B64489">
        <w:rPr>
          <w:rFonts w:ascii="Times New Roman" w:hAnsi="Times New Roman" w:cs="Times New Roman"/>
          <w:spacing w:val="0"/>
          <w:sz w:val="24"/>
          <w:szCs w:val="24"/>
        </w:rPr>
        <w:t xml:space="preserve"> Do przedmiotowego pisma </w:t>
      </w:r>
      <w:r w:rsidR="00B64489" w:rsidRPr="00E85904">
        <w:rPr>
          <w:rFonts w:ascii="Times New Roman" w:hAnsi="Times New Roman" w:cs="Times New Roman"/>
          <w:spacing w:val="0"/>
          <w:sz w:val="24"/>
          <w:szCs w:val="24"/>
        </w:rPr>
        <w:t xml:space="preserve">Iwacom dołączył kopię </w:t>
      </w:r>
      <w:r w:rsidR="00B64489">
        <w:rPr>
          <w:rFonts w:ascii="Times New Roman" w:hAnsi="Times New Roman" w:cs="Times New Roman"/>
          <w:spacing w:val="0"/>
          <w:sz w:val="24"/>
          <w:szCs w:val="24"/>
        </w:rPr>
        <w:t>korespondencji wymienianej z Konserwatorem Zabytków.</w:t>
      </w:r>
    </w:p>
    <w:p w:rsidR="00A50DBC" w:rsidRDefault="00DE3BF4">
      <w:pPr>
        <w:pStyle w:val="Teksttreci0"/>
        <w:spacing w:after="120"/>
        <w:ind w:left="20" w:right="23" w:hanging="20"/>
        <w:jc w:val="both"/>
      </w:pPr>
      <w:r w:rsidRPr="00CC49A4">
        <w:rPr>
          <w:rFonts w:ascii="Times New Roman" w:hAnsi="Times New Roman" w:cs="Times New Roman"/>
          <w:spacing w:val="0"/>
          <w:sz w:val="24"/>
          <w:szCs w:val="24"/>
        </w:rPr>
        <w:t xml:space="preserve">Pismem z dnia </w:t>
      </w:r>
      <w:r w:rsidR="004504F1">
        <w:rPr>
          <w:rFonts w:ascii="Times New Roman" w:hAnsi="Times New Roman" w:cs="Times New Roman"/>
          <w:spacing w:val="0"/>
          <w:sz w:val="24"/>
          <w:szCs w:val="24"/>
        </w:rPr>
        <w:t xml:space="preserve">28 sierpnia </w:t>
      </w:r>
      <w:r w:rsidRPr="00CC49A4">
        <w:rPr>
          <w:rFonts w:ascii="Times New Roman" w:hAnsi="Times New Roman" w:cs="Times New Roman"/>
          <w:spacing w:val="0"/>
          <w:sz w:val="24"/>
          <w:szCs w:val="24"/>
        </w:rPr>
        <w:t>201</w:t>
      </w:r>
      <w:r w:rsidR="004504F1">
        <w:rPr>
          <w:rFonts w:ascii="Times New Roman" w:hAnsi="Times New Roman" w:cs="Times New Roman"/>
          <w:spacing w:val="0"/>
          <w:sz w:val="24"/>
          <w:szCs w:val="24"/>
        </w:rPr>
        <w:t>5</w:t>
      </w:r>
      <w:r w:rsidRPr="00CC49A4">
        <w:rPr>
          <w:rFonts w:ascii="Times New Roman" w:hAnsi="Times New Roman" w:cs="Times New Roman"/>
          <w:spacing w:val="0"/>
          <w:sz w:val="24"/>
          <w:szCs w:val="24"/>
        </w:rPr>
        <w:t xml:space="preserve"> r., działając zgodnie z art. </w:t>
      </w:r>
      <w:r w:rsidR="004504F1">
        <w:rPr>
          <w:rFonts w:ascii="Times New Roman" w:hAnsi="Times New Roman" w:cs="Times New Roman"/>
          <w:spacing w:val="0"/>
          <w:sz w:val="24"/>
          <w:szCs w:val="24"/>
        </w:rPr>
        <w:t>50</w:t>
      </w:r>
      <w:r w:rsidRPr="00CC49A4">
        <w:rPr>
          <w:rFonts w:ascii="Times New Roman" w:hAnsi="Times New Roman" w:cs="Times New Roman"/>
          <w:spacing w:val="0"/>
          <w:sz w:val="24"/>
          <w:szCs w:val="24"/>
        </w:rPr>
        <w:t xml:space="preserve"> § </w:t>
      </w:r>
      <w:r w:rsidR="004504F1">
        <w:rPr>
          <w:rFonts w:ascii="Times New Roman" w:hAnsi="Times New Roman" w:cs="Times New Roman"/>
          <w:spacing w:val="0"/>
          <w:sz w:val="24"/>
          <w:szCs w:val="24"/>
        </w:rPr>
        <w:t>1</w:t>
      </w:r>
      <w:r w:rsidRPr="00CC49A4">
        <w:rPr>
          <w:rFonts w:ascii="Times New Roman" w:hAnsi="Times New Roman" w:cs="Times New Roman"/>
          <w:spacing w:val="0"/>
          <w:sz w:val="24"/>
          <w:szCs w:val="24"/>
        </w:rPr>
        <w:t xml:space="preserve"> kpa, Prezes UKE </w:t>
      </w:r>
      <w:r w:rsidR="00D13F64">
        <w:rPr>
          <w:rFonts w:ascii="Times New Roman" w:hAnsi="Times New Roman" w:cs="Times New Roman"/>
          <w:spacing w:val="0"/>
          <w:sz w:val="24"/>
          <w:szCs w:val="24"/>
        </w:rPr>
        <w:t xml:space="preserve">wezwał Prestiż do przekazania wyjaśnień poprzez: </w:t>
      </w:r>
    </w:p>
    <w:p w:rsidR="00A50DBC" w:rsidRDefault="00D13F64">
      <w:pPr>
        <w:numPr>
          <w:ilvl w:val="0"/>
          <w:numId w:val="40"/>
        </w:numPr>
        <w:tabs>
          <w:tab w:val="left" w:pos="0"/>
        </w:tabs>
        <w:spacing w:before="120" w:after="120"/>
        <w:jc w:val="both"/>
        <w:rPr>
          <w:bCs/>
        </w:rPr>
      </w:pPr>
      <w:r w:rsidRPr="00D13F64">
        <w:rPr>
          <w:bCs/>
        </w:rPr>
        <w:t xml:space="preserve">przedstawienie dokumentów potwierdzających, że Monika Jankiewicz prowadząca działalność gospodarczą pod firmą </w:t>
      </w:r>
      <w:r w:rsidRPr="00686481">
        <w:rPr>
          <w:bCs/>
        </w:rPr>
        <w:t>Prestiż</w:t>
      </w:r>
      <w:r>
        <w:rPr>
          <w:bCs/>
        </w:rPr>
        <w:t xml:space="preserve"> Monika Jankiewicz i Jolanta Szewczyk prowadząca działalność gospodarczą pod firmą Prestiż Jolanta Szewczyk oraz Beata Wolska prowadząca działalność gospodarczą pod firmą Prestiż Beata Wolska, wspólnicy Prestiż,</w:t>
      </w:r>
      <w:r w:rsidRPr="00D13F64">
        <w:rPr>
          <w:bCs/>
        </w:rPr>
        <w:t xml:space="preserve"> była na dzień otrzymania pisma Iwacom z dnia 22 kwietnia 2013 r., uprawniona</w:t>
      </w:r>
      <w:r w:rsidR="00016ECA" w:rsidRPr="00016ECA">
        <w:rPr>
          <w:bCs/>
        </w:rPr>
        <w:t xml:space="preserve"> do prowadzenia negocjacji z Iwacom i podpisania umowy o dostępie,</w:t>
      </w:r>
    </w:p>
    <w:p w:rsidR="00A50DBC" w:rsidRDefault="00016ECA">
      <w:pPr>
        <w:numPr>
          <w:ilvl w:val="0"/>
          <w:numId w:val="40"/>
        </w:numPr>
        <w:tabs>
          <w:tab w:val="left" w:pos="0"/>
        </w:tabs>
        <w:spacing w:before="120" w:after="120"/>
        <w:jc w:val="both"/>
        <w:rPr>
          <w:bCs/>
        </w:rPr>
      </w:pPr>
      <w:r w:rsidRPr="00016ECA">
        <w:rPr>
          <w:bCs/>
        </w:rPr>
        <w:t xml:space="preserve">przedstawienie dokumentów potwierdzających, że Prestiż jest w chwili obecnej umocowana do sprawowania zarządu </w:t>
      </w:r>
      <w:r w:rsidR="00D13F64">
        <w:rPr>
          <w:bCs/>
        </w:rPr>
        <w:t xml:space="preserve">nad </w:t>
      </w:r>
      <w:r w:rsidR="00D13F64" w:rsidRPr="00D13F64">
        <w:rPr>
          <w:bCs/>
        </w:rPr>
        <w:t xml:space="preserve">Budynkiem objętym Wnioskiem, tj. umowy </w:t>
      </w:r>
      <w:r w:rsidRPr="00016ECA">
        <w:rPr>
          <w:bCs/>
        </w:rPr>
        <w:t xml:space="preserve">WM z zarządcą Budynku oraz uchwały WM o wyborze członków zarządu bądź innego dokumentu potwierdzającego powyższe, </w:t>
      </w:r>
    </w:p>
    <w:p w:rsidR="00A50DBC" w:rsidRDefault="00016ECA">
      <w:pPr>
        <w:numPr>
          <w:ilvl w:val="0"/>
          <w:numId w:val="40"/>
        </w:numPr>
        <w:tabs>
          <w:tab w:val="left" w:pos="0"/>
        </w:tabs>
        <w:spacing w:before="120" w:after="120"/>
        <w:jc w:val="both"/>
        <w:rPr>
          <w:bCs/>
        </w:rPr>
      </w:pPr>
      <w:r w:rsidRPr="00016ECA">
        <w:rPr>
          <w:bCs/>
        </w:rPr>
        <w:lastRenderedPageBreak/>
        <w:t xml:space="preserve">w przypadku gdyby Prestiż nie była zarządcą przedmiotowego Budynku, wskazanie </w:t>
      </w:r>
      <w:r w:rsidRPr="00016ECA">
        <w:rPr>
          <w:bCs/>
        </w:rPr>
        <w:br/>
        <w:t>kto zarządza przedmiotowym Budynkiem,</w:t>
      </w:r>
    </w:p>
    <w:p w:rsidR="00A50DBC" w:rsidRDefault="00016ECA">
      <w:pPr>
        <w:numPr>
          <w:ilvl w:val="0"/>
          <w:numId w:val="40"/>
        </w:numPr>
        <w:tabs>
          <w:tab w:val="left" w:pos="0"/>
        </w:tabs>
        <w:spacing w:before="120" w:after="120"/>
        <w:jc w:val="both"/>
        <w:rPr>
          <w:bCs/>
        </w:rPr>
      </w:pPr>
      <w:r w:rsidRPr="00016ECA">
        <w:rPr>
          <w:bCs/>
        </w:rPr>
        <w:t xml:space="preserve">wskazanie danych adresowych </w:t>
      </w:r>
      <w:r w:rsidR="001F457C">
        <w:rPr>
          <w:bCs/>
        </w:rPr>
        <w:t>WM</w:t>
      </w:r>
      <w:r w:rsidRPr="00016ECA">
        <w:rPr>
          <w:bCs/>
        </w:rPr>
        <w:t>.</w:t>
      </w:r>
    </w:p>
    <w:p w:rsidR="00D13F64" w:rsidRPr="006B6D39" w:rsidRDefault="00016ECA" w:rsidP="00D13F64">
      <w:pPr>
        <w:pStyle w:val="Teksttreci0"/>
        <w:spacing w:after="120"/>
        <w:ind w:left="20" w:right="23" w:hanging="20"/>
        <w:jc w:val="both"/>
        <w:rPr>
          <w:rFonts w:ascii="Times New Roman" w:hAnsi="Times New Roman" w:cs="Times New Roman"/>
          <w:spacing w:val="0"/>
          <w:sz w:val="24"/>
          <w:szCs w:val="24"/>
        </w:rPr>
      </w:pPr>
      <w:r w:rsidRPr="006B6D39">
        <w:rPr>
          <w:rFonts w:ascii="Times New Roman" w:hAnsi="Times New Roman" w:cs="Times New Roman"/>
          <w:bCs/>
          <w:spacing w:val="0"/>
          <w:sz w:val="24"/>
          <w:szCs w:val="24"/>
        </w:rPr>
        <w:t xml:space="preserve">Pismem z dnia 31 sierpnia 2015 r., </w:t>
      </w:r>
      <w:r w:rsidR="00D13F64" w:rsidRPr="006B6D39">
        <w:rPr>
          <w:rFonts w:ascii="Times New Roman" w:hAnsi="Times New Roman" w:cs="Times New Roman"/>
          <w:spacing w:val="0"/>
          <w:sz w:val="24"/>
          <w:szCs w:val="24"/>
        </w:rPr>
        <w:t xml:space="preserve">działając zgodnie z art. 50 § 1 kpa, Prezes UKE </w:t>
      </w:r>
      <w:r w:rsidRPr="006B6D39">
        <w:rPr>
          <w:rFonts w:ascii="Times New Roman" w:hAnsi="Times New Roman" w:cs="Times New Roman"/>
          <w:spacing w:val="0"/>
          <w:sz w:val="24"/>
          <w:szCs w:val="24"/>
        </w:rPr>
        <w:t>wezwał Iwacom do wyjaśnienia:</w:t>
      </w:r>
    </w:p>
    <w:p w:rsidR="00A50DBC" w:rsidRDefault="00D13F64">
      <w:pPr>
        <w:numPr>
          <w:ilvl w:val="0"/>
          <w:numId w:val="40"/>
        </w:numPr>
        <w:tabs>
          <w:tab w:val="left" w:pos="0"/>
        </w:tabs>
        <w:spacing w:before="120" w:after="120"/>
        <w:jc w:val="both"/>
        <w:rPr>
          <w:bCs/>
        </w:rPr>
      </w:pPr>
      <w:r w:rsidRPr="00D13F64">
        <w:rPr>
          <w:bCs/>
        </w:rPr>
        <w:t>w ja</w:t>
      </w:r>
      <w:r>
        <w:rPr>
          <w:bCs/>
        </w:rPr>
        <w:t>ki sposób Iwacom</w:t>
      </w:r>
      <w:r w:rsidRPr="00D13F64">
        <w:rPr>
          <w:bCs/>
        </w:rPr>
        <w:t xml:space="preserve"> zamierza, w zakresie planowanej inwestycji, połączyć instalację telekomunikacyjną Budynku, jaką wybuduje w ramach wnioskowego dostępu, z siecią telekomunikacyjną (przyłącze telekomunikacyjne do Budynku </w:t>
      </w:r>
      <w:r>
        <w:rPr>
          <w:bCs/>
        </w:rPr>
        <w:br/>
      </w:r>
      <w:r w:rsidRPr="00D13F64">
        <w:rPr>
          <w:bCs/>
        </w:rPr>
        <w:t>w formie r</w:t>
      </w:r>
      <w:r w:rsidR="00AE25DD">
        <w:rPr>
          <w:bCs/>
        </w:rPr>
        <w:t>adiowej zgodnie z art. 2 pkt 27</w:t>
      </w:r>
      <w:r w:rsidRPr="00D13F64">
        <w:rPr>
          <w:bCs/>
        </w:rPr>
        <w:t xml:space="preserve">b </w:t>
      </w:r>
      <w:r w:rsidR="000F3754">
        <w:rPr>
          <w:bCs/>
        </w:rPr>
        <w:t>lit.</w:t>
      </w:r>
      <w:r w:rsidRPr="00D13F64">
        <w:rPr>
          <w:bCs/>
        </w:rPr>
        <w:t xml:space="preserve"> b Pt w którym to przyłącze telekomunikacyjne jest zdefiniowane jako: </w:t>
      </w:r>
      <w:r w:rsidR="00016ECA" w:rsidRPr="00016ECA">
        <w:rPr>
          <w:bCs/>
        </w:rPr>
        <w:t>„</w:t>
      </w:r>
      <w:r w:rsidR="00016ECA" w:rsidRPr="004D11F7">
        <w:rPr>
          <w:bCs/>
          <w:i/>
        </w:rPr>
        <w:t>system bezprzewodowy łączący instalację wewnętrzną obiektu budowlanego z węzłem publicznej sieci telekomunikacyjnej umożliwiający korzystanie w obiekcie budowlanym z publicznie dostępnych usług”</w:t>
      </w:r>
      <w:r w:rsidRPr="00D13F64">
        <w:rPr>
          <w:bCs/>
        </w:rPr>
        <w:t xml:space="preserve">, czy też instalacja z sąsiedniego budynku, znajdującego się naprzeciwko, </w:t>
      </w:r>
      <w:r w:rsidR="004D11F7">
        <w:rPr>
          <w:bCs/>
        </w:rPr>
        <w:br/>
      </w:r>
      <w:r w:rsidRPr="00D13F64">
        <w:rPr>
          <w:bCs/>
        </w:rPr>
        <w:t>przy ul. Rewolucji 1905 r.)</w:t>
      </w:r>
      <w:r w:rsidR="002C072A">
        <w:rPr>
          <w:bCs/>
        </w:rPr>
        <w:t>,</w:t>
      </w:r>
    </w:p>
    <w:p w:rsidR="000F3754" w:rsidRDefault="00D13F64" w:rsidP="000F3754">
      <w:pPr>
        <w:numPr>
          <w:ilvl w:val="0"/>
          <w:numId w:val="40"/>
        </w:numPr>
        <w:tabs>
          <w:tab w:val="left" w:pos="0"/>
        </w:tabs>
        <w:spacing w:before="120" w:after="120"/>
        <w:jc w:val="both"/>
        <w:rPr>
          <w:bCs/>
        </w:rPr>
      </w:pPr>
      <w:r>
        <w:rPr>
          <w:bCs/>
        </w:rPr>
        <w:t xml:space="preserve">w oparciu o czyją infrastrukturę Iwacom świadczy usługi w Budynku, jeśli tak o jaką, </w:t>
      </w:r>
    </w:p>
    <w:p w:rsidR="00A50DBC" w:rsidRPr="000F3754" w:rsidRDefault="00D13F64" w:rsidP="000F3754">
      <w:pPr>
        <w:numPr>
          <w:ilvl w:val="0"/>
          <w:numId w:val="40"/>
        </w:numPr>
        <w:tabs>
          <w:tab w:val="left" w:pos="0"/>
        </w:tabs>
        <w:spacing w:before="120" w:after="120"/>
        <w:jc w:val="both"/>
        <w:rPr>
          <w:bCs/>
        </w:rPr>
      </w:pPr>
      <w:r w:rsidRPr="006711B5">
        <w:rPr>
          <w:bCs/>
        </w:rPr>
        <w:t xml:space="preserve">czy posiada instalację telekomunikacyjną w Budynku, </w:t>
      </w:r>
      <w:r w:rsidRPr="000F3754">
        <w:rPr>
          <w:bCs/>
        </w:rPr>
        <w:t xml:space="preserve">a jeśli tak, to do wskazania </w:t>
      </w:r>
      <w:r w:rsidR="00DD1CBB">
        <w:rPr>
          <w:bCs/>
        </w:rPr>
        <w:br/>
      </w:r>
      <w:r w:rsidRPr="000F3754">
        <w:rPr>
          <w:bCs/>
        </w:rPr>
        <w:t>w jakiej technologii jest ona wykonana (miedź, światłowód, radiodostęp).</w:t>
      </w:r>
    </w:p>
    <w:p w:rsidR="00A50DBC" w:rsidRPr="00A50DBC" w:rsidRDefault="00D13F64">
      <w:pPr>
        <w:tabs>
          <w:tab w:val="left" w:pos="0"/>
        </w:tabs>
        <w:spacing w:before="120" w:after="120"/>
        <w:jc w:val="both"/>
      </w:pPr>
      <w:r>
        <w:rPr>
          <w:bCs/>
        </w:rPr>
        <w:t xml:space="preserve">Pismem z dnia 15 września 2015 r. (data wpływu do </w:t>
      </w:r>
      <w:r w:rsidRPr="00CC49A4">
        <w:t xml:space="preserve">wpływu do </w:t>
      </w:r>
      <w:r w:rsidR="00162777">
        <w:t xml:space="preserve">UKE </w:t>
      </w:r>
      <w:r>
        <w:t>dnia 21 września</w:t>
      </w:r>
      <w:r w:rsidRPr="00CC49A4">
        <w:t xml:space="preserve"> </w:t>
      </w:r>
      <w:r w:rsidR="00D81C72">
        <w:br/>
      </w:r>
      <w:r w:rsidRPr="00CC49A4">
        <w:t>2015 r.)</w:t>
      </w:r>
      <w:r w:rsidR="00A50DBC">
        <w:t xml:space="preserve"> Iwacom wskazał, że sygnał do Budynku zamierza doprowadzić</w:t>
      </w:r>
      <w:r w:rsidR="00C65E2F">
        <w:t xml:space="preserve"> w taki sam sposób jaki wskazał</w:t>
      </w:r>
      <w:r w:rsidR="00A50DBC">
        <w:t xml:space="preserve"> w </w:t>
      </w:r>
      <w:r w:rsidR="00C65E2F">
        <w:t>piśmie</w:t>
      </w:r>
      <w:r w:rsidR="00A50DBC">
        <w:t xml:space="preserve"> z dnia 2 stycznia 2015 r. skierowan</w:t>
      </w:r>
      <w:r w:rsidR="00C3702C">
        <w:t>ym</w:t>
      </w:r>
      <w:r w:rsidR="00A50DBC">
        <w:t xml:space="preserve"> do Konserwatora Zabytków </w:t>
      </w:r>
      <w:r w:rsidR="00162777">
        <w:br/>
      </w:r>
      <w:r w:rsidR="00A50DBC">
        <w:t xml:space="preserve">tj. poprzez </w:t>
      </w:r>
      <w:r w:rsidR="00A50DBC" w:rsidRPr="00A50DBC">
        <w:rPr>
          <w:i/>
        </w:rPr>
        <w:t>„napowietrzną linię kablową</w:t>
      </w:r>
      <w:r w:rsidR="00A50DBC">
        <w:rPr>
          <w:i/>
        </w:rPr>
        <w:t xml:space="preserve">. </w:t>
      </w:r>
      <w:r w:rsidR="00C65E2F">
        <w:t>Iwacom p</w:t>
      </w:r>
      <w:r w:rsidR="005001D1">
        <w:t>o</w:t>
      </w:r>
      <w:r w:rsidR="00C65E2F">
        <w:t>informował</w:t>
      </w:r>
      <w:r w:rsidR="00A50DBC" w:rsidRPr="00A50DBC">
        <w:t xml:space="preserve">, iż </w:t>
      </w:r>
      <w:r w:rsidR="00C65E2F">
        <w:t xml:space="preserve">WM otrzymała </w:t>
      </w:r>
      <w:r w:rsidR="00162777">
        <w:br/>
      </w:r>
      <w:r w:rsidR="00C65E2F">
        <w:t>ww. pismo oraz stanowisko Konserwatora Zabytków. Iwacom dodał, że obecnie nie posiada w Budynku infrastruktury telekomunikacyjnej</w:t>
      </w:r>
      <w:r w:rsidR="001533E6">
        <w:t>,</w:t>
      </w:r>
      <w:r w:rsidR="00C65E2F">
        <w:t xml:space="preserve"> a osoby korzystające z jego usług posiadają indywidualną instalację radiową. Iw</w:t>
      </w:r>
      <w:r w:rsidR="001F457C">
        <w:t>a</w:t>
      </w:r>
      <w:r w:rsidR="00C65E2F">
        <w:t xml:space="preserve">com wskazał również, że instalacja telekomunikacyjna jaką chce wykonać w Budynku jest całkowicie pasywna, będzie wykonana w technologii FTTH-GPON. </w:t>
      </w:r>
    </w:p>
    <w:p w:rsidR="0034473C" w:rsidRDefault="00A76EB7">
      <w:pPr>
        <w:tabs>
          <w:tab w:val="left" w:pos="0"/>
        </w:tabs>
        <w:spacing w:before="120" w:after="120"/>
        <w:jc w:val="both"/>
      </w:pPr>
      <w:r>
        <w:t>Pismem z dnia 17</w:t>
      </w:r>
      <w:r w:rsidR="00C65E2F">
        <w:t xml:space="preserve"> października 2015 r. </w:t>
      </w:r>
      <w:r w:rsidR="0034473C">
        <w:t xml:space="preserve">(data wpływu do UKE dnia 22 października 2015 r.) Prestiż, wskazała, że na podstawie umowy o zarządzie nieruchomością wspólną z dnia </w:t>
      </w:r>
      <w:r w:rsidR="00DD1CBB">
        <w:br/>
      </w:r>
      <w:r w:rsidR="0034473C">
        <w:t xml:space="preserve">5 lutego 2013 r. </w:t>
      </w:r>
      <w:r w:rsidR="005001D1">
        <w:t>zawartą z WM (dalej „Umowa”)</w:t>
      </w:r>
      <w:r w:rsidR="00162777">
        <w:t xml:space="preserve"> jest zarządcą Budynku</w:t>
      </w:r>
      <w:r w:rsidR="0034473C">
        <w:t xml:space="preserve">. </w:t>
      </w:r>
      <w:r w:rsidR="005001D1">
        <w:t xml:space="preserve">Na podstawie </w:t>
      </w:r>
      <w:r w:rsidR="0034473C">
        <w:t xml:space="preserve">Umowy Prestiż była uprawniona do przeprowadzenia negocjacji i podpisania umowy dotyczącej ustalenia warunków dostępu do Budynku z Iwacom. </w:t>
      </w:r>
      <w:r w:rsidR="0040714B">
        <w:t xml:space="preserve">Jednocześnie Prestiż poinformowała, że wszelką korespondencję dotyczącą WM należy wysyłać na adres Prestiż. </w:t>
      </w:r>
      <w:r w:rsidR="0034473C">
        <w:t>Do przedmiotowego pisma Prestiż dołączyła:</w:t>
      </w:r>
    </w:p>
    <w:p w:rsidR="0034473C" w:rsidRDefault="0034473C" w:rsidP="0034473C">
      <w:pPr>
        <w:numPr>
          <w:ilvl w:val="0"/>
          <w:numId w:val="40"/>
        </w:numPr>
        <w:tabs>
          <w:tab w:val="left" w:pos="0"/>
        </w:tabs>
        <w:spacing w:before="120" w:after="120"/>
        <w:jc w:val="both"/>
      </w:pPr>
      <w:r>
        <w:t>Umowę,</w:t>
      </w:r>
    </w:p>
    <w:p w:rsidR="0034473C" w:rsidRDefault="005001D1" w:rsidP="0034473C">
      <w:pPr>
        <w:numPr>
          <w:ilvl w:val="0"/>
          <w:numId w:val="40"/>
        </w:numPr>
        <w:tabs>
          <w:tab w:val="left" w:pos="0"/>
        </w:tabs>
        <w:spacing w:before="120" w:after="120"/>
        <w:jc w:val="both"/>
      </w:pPr>
      <w:r>
        <w:t xml:space="preserve">Uchwałę nr 3/2014 dotyczącą wyboru członków Zarządu WM. </w:t>
      </w:r>
    </w:p>
    <w:p w:rsidR="00D84B39" w:rsidRDefault="0099602E" w:rsidP="00D84B39">
      <w:pPr>
        <w:tabs>
          <w:tab w:val="left" w:pos="0"/>
        </w:tabs>
        <w:spacing w:before="120" w:after="120"/>
        <w:jc w:val="both"/>
      </w:pPr>
      <w:r w:rsidRPr="00CC50B1">
        <w:t>Pism</w:t>
      </w:r>
      <w:r>
        <w:t>em</w:t>
      </w:r>
      <w:r w:rsidRPr="00CC50B1">
        <w:t xml:space="preserve"> z dnia </w:t>
      </w:r>
      <w:r w:rsidR="0021039C">
        <w:t>25</w:t>
      </w:r>
      <w:r>
        <w:t xml:space="preserve"> listopada</w:t>
      </w:r>
      <w:r w:rsidRPr="00CC50B1">
        <w:t xml:space="preserve"> 2015 r. Prezes UK</w:t>
      </w:r>
      <w:r w:rsidR="002D7433">
        <w:t xml:space="preserve">E, zgodnie z </w:t>
      </w:r>
      <w:r w:rsidR="0021039C">
        <w:t xml:space="preserve">art. 50 § 1 kpa, </w:t>
      </w:r>
      <w:r w:rsidRPr="00CC50B1">
        <w:t>wezwał</w:t>
      </w:r>
      <w:r>
        <w:t xml:space="preserve"> </w:t>
      </w:r>
      <w:r w:rsidR="0021039C">
        <w:t xml:space="preserve">Prestiż </w:t>
      </w:r>
      <w:r>
        <w:t>do:</w:t>
      </w:r>
    </w:p>
    <w:p w:rsidR="00D84B39" w:rsidRDefault="0021039C" w:rsidP="00D84B39">
      <w:pPr>
        <w:numPr>
          <w:ilvl w:val="0"/>
          <w:numId w:val="40"/>
        </w:numPr>
        <w:tabs>
          <w:tab w:val="left" w:pos="0"/>
        </w:tabs>
        <w:spacing w:before="120" w:after="120"/>
        <w:jc w:val="both"/>
        <w:rPr>
          <w:bCs/>
        </w:rPr>
      </w:pPr>
      <w:r w:rsidRPr="0021039C">
        <w:rPr>
          <w:bCs/>
        </w:rPr>
        <w:t xml:space="preserve">udzielenia wyjaśnienia na temat ostrzeżenia widniejącego w Dziale III (Prawa, roszczenia </w:t>
      </w:r>
      <w:r w:rsidR="0050397D">
        <w:rPr>
          <w:bCs/>
        </w:rPr>
        <w:t>i ograniczenia) w rubryce 3.4. księgi w</w:t>
      </w:r>
      <w:r w:rsidRPr="0021039C">
        <w:rPr>
          <w:bCs/>
        </w:rPr>
        <w:t>ieczystej</w:t>
      </w:r>
      <w:r w:rsidR="0050397D">
        <w:rPr>
          <w:bCs/>
        </w:rPr>
        <w:t xml:space="preserve"> nr LDM1/00056138/7</w:t>
      </w:r>
      <w:r w:rsidR="002D7433">
        <w:rPr>
          <w:bCs/>
        </w:rPr>
        <w:t>, dotyczącego niezgodności między stanem prawnym N</w:t>
      </w:r>
      <w:r w:rsidRPr="0021039C">
        <w:rPr>
          <w:bCs/>
        </w:rPr>
        <w:t xml:space="preserve">ieruchomości, </w:t>
      </w:r>
      <w:r>
        <w:rPr>
          <w:bCs/>
        </w:rPr>
        <w:br/>
      </w:r>
      <w:r w:rsidRPr="0021039C">
        <w:rPr>
          <w:bCs/>
        </w:rPr>
        <w:t>na której jest posa</w:t>
      </w:r>
      <w:r w:rsidR="0050397D">
        <w:rPr>
          <w:bCs/>
        </w:rPr>
        <w:t>dowiony Budynek, ujawnionym ww. księdze wieczystej,</w:t>
      </w:r>
      <w:r w:rsidRPr="0021039C">
        <w:rPr>
          <w:bCs/>
        </w:rPr>
        <w:t xml:space="preserve"> </w:t>
      </w:r>
      <w:r w:rsidR="0050397D">
        <w:rPr>
          <w:bCs/>
        </w:rPr>
        <w:br/>
      </w:r>
      <w:r w:rsidRPr="0021039C">
        <w:rPr>
          <w:bCs/>
        </w:rPr>
        <w:t>a rzeczywistym stanem prawnym poprzez wskazanie kto jest właścicielem Budynku oraz wskazanie czy Gmina Mias</w:t>
      </w:r>
      <w:r>
        <w:rPr>
          <w:bCs/>
        </w:rPr>
        <w:t>ta Łódź jest członkiem WM</w:t>
      </w:r>
      <w:r w:rsidRPr="0021039C">
        <w:rPr>
          <w:bCs/>
        </w:rPr>
        <w:t>;</w:t>
      </w:r>
    </w:p>
    <w:p w:rsidR="00D84B39" w:rsidRDefault="0021039C" w:rsidP="00D84B39">
      <w:pPr>
        <w:numPr>
          <w:ilvl w:val="0"/>
          <w:numId w:val="40"/>
        </w:numPr>
        <w:tabs>
          <w:tab w:val="left" w:pos="0"/>
        </w:tabs>
        <w:spacing w:before="120" w:after="120"/>
        <w:jc w:val="both"/>
        <w:rPr>
          <w:bCs/>
        </w:rPr>
      </w:pPr>
      <w:r w:rsidRPr="0021039C">
        <w:rPr>
          <w:bCs/>
        </w:rPr>
        <w:lastRenderedPageBreak/>
        <w:t xml:space="preserve">przekazania umowy spółki cywilnej Prestiż, z której </w:t>
      </w:r>
      <w:r w:rsidR="002D7433">
        <w:rPr>
          <w:bCs/>
        </w:rPr>
        <w:t>wynikać</w:t>
      </w:r>
      <w:r w:rsidRPr="0021039C">
        <w:rPr>
          <w:bCs/>
        </w:rPr>
        <w:t xml:space="preserve"> będzie forma reprezentacji wspólników, a w konsekwencji, czy Prestiż była należycie reprezentowana w trakcie zarówno negocjacji, jak i niniejszego postępowania;</w:t>
      </w:r>
    </w:p>
    <w:p w:rsidR="0021039C" w:rsidRDefault="0021039C" w:rsidP="0021039C">
      <w:pPr>
        <w:numPr>
          <w:ilvl w:val="0"/>
          <w:numId w:val="40"/>
        </w:numPr>
        <w:tabs>
          <w:tab w:val="left" w:pos="0"/>
        </w:tabs>
        <w:spacing w:before="120" w:after="120"/>
        <w:jc w:val="both"/>
        <w:rPr>
          <w:bCs/>
        </w:rPr>
      </w:pPr>
      <w:r w:rsidRPr="0021039C">
        <w:rPr>
          <w:bCs/>
        </w:rPr>
        <w:t xml:space="preserve">przekazania uchwały </w:t>
      </w:r>
      <w:r>
        <w:rPr>
          <w:bCs/>
        </w:rPr>
        <w:t xml:space="preserve">WM </w:t>
      </w:r>
      <w:r w:rsidRPr="0021039C">
        <w:rPr>
          <w:bCs/>
        </w:rPr>
        <w:t xml:space="preserve">o wyborze członków zarządu, którzy podpisali z Prestiż </w:t>
      </w:r>
      <w:r>
        <w:rPr>
          <w:bCs/>
        </w:rPr>
        <w:t>Umowę.</w:t>
      </w:r>
    </w:p>
    <w:p w:rsidR="00D84B39" w:rsidRDefault="003122FF" w:rsidP="00D84B39">
      <w:pPr>
        <w:tabs>
          <w:tab w:val="left" w:pos="0"/>
        </w:tabs>
        <w:spacing w:before="120" w:after="120"/>
        <w:jc w:val="both"/>
      </w:pPr>
      <w:r>
        <w:t>Pismem z dnia 4 grudnia 2015 r. (data wpływu do UKE dnia 14 grudnia 2015 r.) Prestiż odpowiedział</w:t>
      </w:r>
      <w:r w:rsidR="00D93648">
        <w:t>a</w:t>
      </w:r>
      <w:r>
        <w:t xml:space="preserve"> na wezwanie Prezesa UKE z dnia 25 listopada 2015 r. Prestiż wskazał</w:t>
      </w:r>
      <w:r w:rsidR="0050397D">
        <w:t>a</w:t>
      </w:r>
      <w:r>
        <w:t xml:space="preserve">, </w:t>
      </w:r>
      <w:r>
        <w:br/>
        <w:t>że ostrzeżenie widniejące w Dziale III</w:t>
      </w:r>
      <w:r w:rsidR="0050397D">
        <w:t xml:space="preserve"> księgi wieczystej o nr</w:t>
      </w:r>
      <w:r>
        <w:t xml:space="preserve"> </w:t>
      </w:r>
      <w:r w:rsidRPr="0021039C">
        <w:rPr>
          <w:bCs/>
        </w:rPr>
        <w:t xml:space="preserve">LDM1/00056138/7 </w:t>
      </w:r>
      <w:r w:rsidRPr="0070267E">
        <w:t xml:space="preserve">– </w:t>
      </w:r>
      <w:r>
        <w:t>Prawa, roszczenia i ograniczenia, rubryka 3.4.</w:t>
      </w:r>
      <w:r w:rsidR="005256C3">
        <w:t xml:space="preserve"> </w:t>
      </w:r>
      <w:r>
        <w:t xml:space="preserve">wynika </w:t>
      </w:r>
      <w:r w:rsidRPr="00A018FE">
        <w:rPr>
          <w:i/>
        </w:rPr>
        <w:t xml:space="preserve">„z przeprowadzonego przez Wspólnotę Mieszkaniową ul. </w:t>
      </w:r>
      <w:r>
        <w:rPr>
          <w:i/>
        </w:rPr>
        <w:t xml:space="preserve">Rewolucji 1905 r. </w:t>
      </w:r>
      <w:r w:rsidR="0050397D">
        <w:rPr>
          <w:i/>
        </w:rPr>
        <w:t xml:space="preserve">nr 24 </w:t>
      </w:r>
      <w:r w:rsidRPr="00A018FE">
        <w:rPr>
          <w:i/>
        </w:rPr>
        <w:t>prz</w:t>
      </w:r>
      <w:r>
        <w:rPr>
          <w:i/>
        </w:rPr>
        <w:t xml:space="preserve">ekształcenia prawa użytkowania </w:t>
      </w:r>
      <w:r w:rsidRPr="00A018FE">
        <w:rPr>
          <w:i/>
        </w:rPr>
        <w:t xml:space="preserve">wieczystego </w:t>
      </w:r>
      <w:r w:rsidR="0050397D">
        <w:rPr>
          <w:i/>
        </w:rPr>
        <w:br/>
      </w:r>
      <w:r w:rsidRPr="00A018FE">
        <w:rPr>
          <w:i/>
        </w:rPr>
        <w:t xml:space="preserve">w prawo własności – zmiany dokonano na </w:t>
      </w:r>
      <w:r w:rsidR="00D93648">
        <w:rPr>
          <w:i/>
        </w:rPr>
        <w:t>mocy decyzji Prezydenta M</w:t>
      </w:r>
      <w:r w:rsidR="0050397D">
        <w:rPr>
          <w:i/>
        </w:rPr>
        <w:t>iasta Ł</w:t>
      </w:r>
      <w:r w:rsidRPr="00A018FE">
        <w:rPr>
          <w:i/>
        </w:rPr>
        <w:t>odzi”.</w:t>
      </w:r>
      <w:r w:rsidRPr="0070267E">
        <w:t xml:space="preserve"> </w:t>
      </w:r>
      <w:r>
        <w:t xml:space="preserve">Jednocześnie Prestiż dodała, że właścicielem Budynku jest WM, natomiast Gmina Miasta Łódź jest właścicielem lokali niewyodrębnionych </w:t>
      </w:r>
      <w:r w:rsidR="00D84B39" w:rsidRPr="00D84B39">
        <w:rPr>
          <w:i/>
        </w:rPr>
        <w:t xml:space="preserve">„posiadająca udział 211/1000 </w:t>
      </w:r>
      <w:r w:rsidR="0050397D">
        <w:rPr>
          <w:i/>
        </w:rPr>
        <w:br/>
      </w:r>
      <w:r w:rsidR="00D84B39" w:rsidRPr="00D84B39">
        <w:rPr>
          <w:i/>
        </w:rPr>
        <w:t xml:space="preserve">w nieruchomości wspólnej, która stanowi grunt oraz części budynku i urządzenia, które </w:t>
      </w:r>
      <w:r w:rsidR="00D93648">
        <w:rPr>
          <w:i/>
        </w:rPr>
        <w:br/>
      </w:r>
      <w:r w:rsidR="00D84B39" w:rsidRPr="00D84B39">
        <w:rPr>
          <w:i/>
        </w:rPr>
        <w:t>nie służą wyłącznie do użytku właścicieli lokali</w:t>
      </w:r>
      <w:r>
        <w:rPr>
          <w:i/>
        </w:rPr>
        <w:t xml:space="preserve">”. </w:t>
      </w:r>
      <w:r>
        <w:t xml:space="preserve">Prestiż przekazała ponadto umowę spółki cywilnej </w:t>
      </w:r>
      <w:r w:rsidR="0050397D">
        <w:t xml:space="preserve">Prestiż </w:t>
      </w:r>
      <w:r>
        <w:t xml:space="preserve">(z aneksu nr 6 do umowy spółki cywilnej z dnia 16 marca 2011 r. wynika, </w:t>
      </w:r>
      <w:r w:rsidR="0050397D">
        <w:br/>
      </w:r>
      <w:r>
        <w:t>że posiada ona nowego wspólnika a przez to i nową nazwę „Prestiż Spółka Cywilna Zarządzanie Nieruchomościami Monika Jankiewicz, Jolanta Szewczyk, Beata Wolska, Kamil Jankiewicz”) oraz uchwałę WM nr 7/2012 dotyczącą wyboru zarządu WM.</w:t>
      </w:r>
    </w:p>
    <w:p w:rsidR="00713053" w:rsidRDefault="00713053" w:rsidP="00713053">
      <w:pPr>
        <w:tabs>
          <w:tab w:val="left" w:pos="0"/>
        </w:tabs>
        <w:autoSpaceDE w:val="0"/>
        <w:autoSpaceDN w:val="0"/>
        <w:adjustRightInd w:val="0"/>
        <w:spacing w:before="120" w:after="120"/>
        <w:jc w:val="both"/>
      </w:pPr>
      <w:r w:rsidRPr="009C7D95">
        <w:t>W dniach od</w:t>
      </w:r>
      <w:r w:rsidR="00B1207E">
        <w:t xml:space="preserve"> 8 stycznia 2016</w:t>
      </w:r>
      <w:r w:rsidRPr="009C7D95">
        <w:t xml:space="preserve"> r. do </w:t>
      </w:r>
      <w:r w:rsidR="00B1207E">
        <w:t>8 lutego</w:t>
      </w:r>
      <w:r w:rsidRPr="009C7D95">
        <w:t xml:space="preserve"> 201</w:t>
      </w:r>
      <w:r>
        <w:t>6</w:t>
      </w:r>
      <w:r w:rsidRPr="009C7D95">
        <w:t xml:space="preserve"> r. Prezes UKE, na podstawie </w:t>
      </w:r>
      <w:r w:rsidRPr="009C7D95">
        <w:br/>
        <w:t>art. 15 pkt 4 Pt, przeprowadził postępowanie konsultacyjne umożliwiając zainteresowanym podmiotom wyrażenie na piśmie, w określonym terminie, stanowiska do przygotowanego projektu rozstrzygnięcia</w:t>
      </w:r>
      <w:r>
        <w:t>.</w:t>
      </w:r>
    </w:p>
    <w:p w:rsidR="00713053" w:rsidRPr="009E3EDC" w:rsidRDefault="008104A9" w:rsidP="00713053">
      <w:pPr>
        <w:tabs>
          <w:tab w:val="left" w:pos="0"/>
        </w:tabs>
        <w:autoSpaceDE w:val="0"/>
        <w:autoSpaceDN w:val="0"/>
        <w:adjustRightInd w:val="0"/>
        <w:spacing w:before="120" w:after="120"/>
        <w:jc w:val="both"/>
        <w:rPr>
          <w:bCs/>
        </w:rPr>
      </w:pPr>
      <w:r>
        <w:t>Pismami</w:t>
      </w:r>
      <w:r w:rsidR="00713053">
        <w:t xml:space="preserve"> z dnia </w:t>
      </w:r>
      <w:r w:rsidR="00B1207E">
        <w:t>11 stycznia 2016</w:t>
      </w:r>
      <w:r w:rsidR="00713053" w:rsidRPr="009E3EDC">
        <w:t xml:space="preserve"> r. Prezes UKE zawiadomił Strony oraz Prezesa Urzędu Ochrony Konkurencji i Konsumentów (dalej ,,Prezes UOKiK”) o rozpoczęciu w dniu </w:t>
      </w:r>
      <w:r w:rsidR="00713053" w:rsidRPr="009E3EDC">
        <w:br/>
      </w:r>
      <w:r w:rsidR="00B1207E">
        <w:t>8 stycznia 2016</w:t>
      </w:r>
      <w:r w:rsidR="00713053" w:rsidRPr="009C7D95">
        <w:t xml:space="preserve"> </w:t>
      </w:r>
      <w:r w:rsidR="00713053" w:rsidRPr="009E3EDC">
        <w:t xml:space="preserve">r. postępowania konsultacyjnego dotyczącego projektu decyzji </w:t>
      </w:r>
      <w:r w:rsidR="00713053" w:rsidRPr="009E3EDC">
        <w:br/>
        <w:t xml:space="preserve">w niniejszym postępowaniu. </w:t>
      </w:r>
    </w:p>
    <w:p w:rsidR="00137DE8" w:rsidRDefault="00713053" w:rsidP="00137DE8">
      <w:pPr>
        <w:shd w:val="clear" w:color="auto" w:fill="FFFFFF"/>
        <w:spacing w:before="120" w:after="120"/>
        <w:ind w:right="23"/>
        <w:jc w:val="both"/>
      </w:pPr>
      <w:r w:rsidRPr="00BA34B7">
        <w:t xml:space="preserve">W ramach postępowania konsultacyjnego dotyczącego projektu rozstrzygnięcia stanowisko przedłożył Prezes UOKiK w piśmie z dnia </w:t>
      </w:r>
      <w:r>
        <w:t>20 stycznia 2016</w:t>
      </w:r>
      <w:r w:rsidRPr="00BA34B7">
        <w:t xml:space="preserve"> r. (data wpływu </w:t>
      </w:r>
      <w:r w:rsidRPr="00BA34B7">
        <w:br/>
        <w:t xml:space="preserve">do </w:t>
      </w:r>
      <w:r w:rsidR="00B1207E">
        <w:t xml:space="preserve">UKE </w:t>
      </w:r>
      <w:r w:rsidRPr="00BA34B7">
        <w:t xml:space="preserve">dnia </w:t>
      </w:r>
      <w:r>
        <w:t>26 stycznia 2016</w:t>
      </w:r>
      <w:r w:rsidRPr="00BA34B7">
        <w:t xml:space="preserve"> r.).</w:t>
      </w:r>
      <w:r w:rsidRPr="00921D3C">
        <w:t xml:space="preserve"> Prezes UOKiK nie zgłosił zastrzeżeń do konsultowanego projektu decyzji.</w:t>
      </w:r>
      <w:r w:rsidR="00137DE8">
        <w:t xml:space="preserve"> </w:t>
      </w:r>
    </w:p>
    <w:p w:rsidR="00713053" w:rsidRPr="00C94FA2" w:rsidRDefault="00713053" w:rsidP="00713053">
      <w:pPr>
        <w:tabs>
          <w:tab w:val="left" w:pos="0"/>
        </w:tabs>
        <w:autoSpaceDE w:val="0"/>
        <w:autoSpaceDN w:val="0"/>
        <w:adjustRightInd w:val="0"/>
        <w:spacing w:before="120" w:after="120"/>
        <w:jc w:val="both"/>
      </w:pPr>
      <w:r w:rsidRPr="00C94FA2">
        <w:t xml:space="preserve">Pismem z dnia </w:t>
      </w:r>
      <w:r w:rsidR="00A76160">
        <w:t>9 lutego</w:t>
      </w:r>
      <w:r>
        <w:t xml:space="preserve"> 2016</w:t>
      </w:r>
      <w:r w:rsidRPr="00C94FA2">
        <w:t xml:space="preserve"> r. Prezes UKE zawiadomił Strony, iż zgodnie </w:t>
      </w:r>
      <w:r w:rsidRPr="00C94FA2">
        <w:br/>
        <w:t xml:space="preserve">z art. 10 § 1 kpa mogą zapoznać się z materiałem zgromadzonym w sprawie, a także wypowiedzieć się co do zebranych dowodów i materiałów oraz zgłoszonych żądań </w:t>
      </w:r>
      <w:r w:rsidRPr="00C94FA2">
        <w:br/>
        <w:t>w terminie siedmiu dni od dnia otrzymania zawiadomienia.</w:t>
      </w:r>
    </w:p>
    <w:p w:rsidR="00713053" w:rsidRPr="00C94FA2" w:rsidRDefault="00713053" w:rsidP="00713053">
      <w:pPr>
        <w:tabs>
          <w:tab w:val="left" w:pos="0"/>
        </w:tabs>
        <w:autoSpaceDE w:val="0"/>
        <w:autoSpaceDN w:val="0"/>
        <w:adjustRightInd w:val="0"/>
        <w:spacing w:before="120" w:after="120"/>
        <w:jc w:val="both"/>
      </w:pPr>
      <w:r w:rsidRPr="00C94FA2">
        <w:t>Żadna ze Stron nie skorzystała z przysługu</w:t>
      </w:r>
      <w:r w:rsidR="008104A9">
        <w:t xml:space="preserve">jącego jej, zgodnie z art. 10 § </w:t>
      </w:r>
      <w:r w:rsidRPr="00C94FA2">
        <w:t xml:space="preserve">1 kpa, prawa </w:t>
      </w:r>
      <w:r w:rsidRPr="00C94FA2">
        <w:br/>
        <w:t>do wypowiedzenia się co do zebranych dowodów i materiałów oraz zgłoszonych żądań.</w:t>
      </w:r>
    </w:p>
    <w:p w:rsidR="00DE3BF4" w:rsidRPr="00CC49A4" w:rsidRDefault="00DE3BF4" w:rsidP="00345530">
      <w:pPr>
        <w:pStyle w:val="Teksttreci0"/>
        <w:spacing w:after="120"/>
        <w:ind w:right="23" w:firstLine="0"/>
        <w:jc w:val="both"/>
        <w:rPr>
          <w:rFonts w:ascii="Times New Roman" w:hAnsi="Times New Roman" w:cs="Times New Roman"/>
          <w:spacing w:val="0"/>
          <w:sz w:val="24"/>
          <w:szCs w:val="24"/>
        </w:rPr>
      </w:pPr>
      <w:r w:rsidRPr="00CC49A4">
        <w:rPr>
          <w:rFonts w:ascii="Times New Roman" w:hAnsi="Times New Roman" w:cs="Times New Roman"/>
          <w:spacing w:val="0"/>
          <w:sz w:val="24"/>
          <w:szCs w:val="24"/>
        </w:rPr>
        <w:t>W ocenie Prezesa UKE zebrany w sprawie materiał dowodowy nie budzi wątpliwości</w:t>
      </w:r>
      <w:r w:rsidRPr="00CC49A4">
        <w:rPr>
          <w:rFonts w:ascii="Times New Roman" w:hAnsi="Times New Roman" w:cs="Times New Roman"/>
          <w:spacing w:val="0"/>
          <w:sz w:val="24"/>
          <w:szCs w:val="24"/>
        </w:rPr>
        <w:br/>
        <w:t xml:space="preserve">co do jego prawdziwości, jest spójny i logiczny, jak również pozwala na ustalenie stanu faktycznego w zakresie niezbędnym do merytorycznego rozstrzygnięcia sprawy. </w:t>
      </w:r>
    </w:p>
    <w:p w:rsidR="00DE3BF4" w:rsidRPr="00CC49A4" w:rsidRDefault="00DE3BF4" w:rsidP="00DE3BF4">
      <w:pPr>
        <w:spacing w:before="120"/>
        <w:jc w:val="both"/>
        <w:rPr>
          <w:b/>
        </w:rPr>
      </w:pPr>
      <w:r w:rsidRPr="00CC49A4">
        <w:rPr>
          <w:b/>
        </w:rPr>
        <w:t>Biorąc powyższe pod uwagę Prezes UKE zważył, co następuje.</w:t>
      </w:r>
    </w:p>
    <w:p w:rsidR="00DE3BF4" w:rsidRPr="00CC49A4" w:rsidRDefault="0082379E" w:rsidP="00DE3BF4">
      <w:pPr>
        <w:spacing w:before="120" w:after="120"/>
        <w:jc w:val="both"/>
        <w:rPr>
          <w:color w:val="000000"/>
        </w:rPr>
      </w:pPr>
      <w:r>
        <w:rPr>
          <w:color w:val="000000"/>
        </w:rPr>
        <w:t>Stosownie do art. 206 ust. 1 Pt postępowanie przed Prezesem UKE jest prowadzone</w:t>
      </w:r>
      <w:r>
        <w:rPr>
          <w:color w:val="000000"/>
        </w:rPr>
        <w:br/>
        <w:t xml:space="preserve">na podstawie przepisów kpa ze zmianami wynikającymi z Pt oraz ustawy o wspieraniu rozwoju. </w:t>
      </w:r>
    </w:p>
    <w:p w:rsidR="005455EF" w:rsidRDefault="0082379E" w:rsidP="00DE3BF4">
      <w:pPr>
        <w:spacing w:before="120" w:after="120"/>
        <w:jc w:val="both"/>
        <w:rPr>
          <w:i/>
        </w:rPr>
      </w:pPr>
      <w:r>
        <w:lastRenderedPageBreak/>
        <w:t xml:space="preserve">Przedsiębiorca telekomunikacyjny, składając wniosek o wydanie decyzji, wyznacza zakres prowadzonego postępowania administracyjnego. Zakres niniejszego postępowania został określony przez Operatora we Wniosku, </w:t>
      </w:r>
      <w:r w:rsidR="00726938">
        <w:t xml:space="preserve">następnie </w:t>
      </w:r>
      <w:r w:rsidR="00FA6DED">
        <w:t xml:space="preserve">sprecyzowany </w:t>
      </w:r>
      <w:r w:rsidR="00726938">
        <w:t xml:space="preserve">pismem </w:t>
      </w:r>
      <w:r w:rsidR="00902350">
        <w:t xml:space="preserve">z dnia </w:t>
      </w:r>
      <w:r w:rsidR="00902350">
        <w:br/>
      </w:r>
      <w:r w:rsidR="00C2480B">
        <w:t xml:space="preserve">18 czerwca 2015 r. wraz z załącznikami, w tym </w:t>
      </w:r>
      <w:r w:rsidR="001A2BE7">
        <w:t xml:space="preserve">załącznikiem w postaci </w:t>
      </w:r>
      <w:r w:rsidR="00902350">
        <w:t>pism</w:t>
      </w:r>
      <w:r w:rsidR="001A2BE7">
        <w:t xml:space="preserve">a </w:t>
      </w:r>
      <w:r w:rsidR="00726938">
        <w:t xml:space="preserve">z dnia </w:t>
      </w:r>
      <w:r w:rsidR="001A2BE7">
        <w:br/>
      </w:r>
      <w:r w:rsidR="00726938">
        <w:t>2 stycznia 2015 r</w:t>
      </w:r>
      <w:r w:rsidR="00C2480B">
        <w:t>. I</w:t>
      </w:r>
      <w:r>
        <w:t xml:space="preserve">wacom </w:t>
      </w:r>
      <w:r w:rsidR="00C2480B">
        <w:t>przedkładając Prezesowi UKE pismo z dnia 2 stycznia 2015 r. skierowane do Konserwatora Zabytków</w:t>
      </w:r>
      <w:r>
        <w:t xml:space="preserve">, </w:t>
      </w:r>
      <w:r w:rsidR="00A271BD">
        <w:t xml:space="preserve">opisał </w:t>
      </w:r>
      <w:r w:rsidR="00902350">
        <w:t xml:space="preserve">jak zamierza wykonać swoje zamierzenie inwestycyjne, w związku z </w:t>
      </w:r>
      <w:r w:rsidR="00031282">
        <w:t xml:space="preserve">żądaniem uzyskania </w:t>
      </w:r>
      <w:r>
        <w:t xml:space="preserve">dostępu, o którym mowa w art. 30 ust. 1 pkt 2 </w:t>
      </w:r>
      <w:r w:rsidRPr="00AD3680">
        <w:t>ustawy o wspieraniu rozwoju,</w:t>
      </w:r>
      <w:r>
        <w:t xml:space="preserve"> do Nieruchomości, </w:t>
      </w:r>
      <w:r w:rsidR="00726938">
        <w:t xml:space="preserve">w tym Budynku, </w:t>
      </w:r>
      <w:r>
        <w:t>w celu zapewnienia telekomunikacji w Budynku. Z</w:t>
      </w:r>
      <w:r w:rsidR="00A271BD">
        <w:t>e</w:t>
      </w:r>
      <w:r>
        <w:t xml:space="preserve"> </w:t>
      </w:r>
      <w:r w:rsidR="00A271BD">
        <w:t xml:space="preserve">skierowanego przez Iwacom pisma do </w:t>
      </w:r>
      <w:r w:rsidR="00A271BD" w:rsidRPr="00552EDF">
        <w:t>Konserwatora Zabytków</w:t>
      </w:r>
      <w:r w:rsidR="00A271BD">
        <w:t xml:space="preserve"> </w:t>
      </w:r>
      <w:r w:rsidR="00726938">
        <w:t xml:space="preserve">z dnia 2 stycznia 2015 r. </w:t>
      </w:r>
      <w:r w:rsidR="00A271BD">
        <w:t xml:space="preserve">wraz z dokumentacją techniczną przedwykonawczą, </w:t>
      </w:r>
      <w:r w:rsidR="00D93648">
        <w:t>(</w:t>
      </w:r>
      <w:r w:rsidR="00A271BD">
        <w:t>będącego uzupełnieniem pisma z dnia 18 czerwca 2015 r.</w:t>
      </w:r>
      <w:r w:rsidR="00D93648">
        <w:t>)</w:t>
      </w:r>
      <w:r w:rsidR="00A271BD">
        <w:t xml:space="preserve">, </w:t>
      </w:r>
      <w:r>
        <w:t xml:space="preserve">wynika, że planowana przez Operatora inwestycja </w:t>
      </w:r>
      <w:r w:rsidR="00AD222E">
        <w:t xml:space="preserve">w postaci wykonania instalacji telekomunikacyjnej w Budynku </w:t>
      </w:r>
      <w:r w:rsidR="00A271BD">
        <w:br/>
      </w:r>
      <w:r>
        <w:t xml:space="preserve">ma zostać zrealizowana w następujący sposób: </w:t>
      </w:r>
      <w:r>
        <w:rPr>
          <w:i/>
        </w:rPr>
        <w:t>„</w:t>
      </w:r>
      <w:r w:rsidR="00726938">
        <w:rPr>
          <w:i/>
        </w:rPr>
        <w:t xml:space="preserve">Instalacja obejmowałaby wykonanie pionów teletechnicznych w postaci rur PVC (o maksymalnej średnicy równiej </w:t>
      </w:r>
      <w:r w:rsidR="00DE3BF4" w:rsidRPr="00CC49A4">
        <w:rPr>
          <w:i/>
        </w:rPr>
        <w:t>18 mm</w:t>
      </w:r>
      <w:r w:rsidR="00726938">
        <w:rPr>
          <w:i/>
        </w:rPr>
        <w:t>)</w:t>
      </w:r>
      <w:r w:rsidR="00DE3BF4" w:rsidRPr="00CC49A4">
        <w:rPr>
          <w:i/>
        </w:rPr>
        <w:t xml:space="preserve">. </w:t>
      </w:r>
      <w:r w:rsidR="00726938">
        <w:rPr>
          <w:i/>
        </w:rPr>
        <w:t xml:space="preserve">Piony </w:t>
      </w:r>
      <w:r w:rsidR="00031282">
        <w:rPr>
          <w:i/>
        </w:rPr>
        <w:br/>
      </w:r>
      <w:r w:rsidR="00726938">
        <w:rPr>
          <w:i/>
        </w:rPr>
        <w:t xml:space="preserve">na klatkach umocowane mogą być podtynkowo, jednak ze względu na brak wiedzy </w:t>
      </w:r>
      <w:r w:rsidR="00031282">
        <w:rPr>
          <w:i/>
        </w:rPr>
        <w:br/>
      </w:r>
      <w:r w:rsidR="00726938">
        <w:rPr>
          <w:i/>
        </w:rPr>
        <w:t xml:space="preserve">o aktywnym okablowaniu będącym obecnie pod tynkiem preferowany byłby montaż natynkowy. Na każdej z klatek na </w:t>
      </w:r>
      <w:r w:rsidR="00FA6DED">
        <w:rPr>
          <w:i/>
        </w:rPr>
        <w:t>d</w:t>
      </w:r>
      <w:r w:rsidR="00726938">
        <w:rPr>
          <w:i/>
        </w:rPr>
        <w:t>rugiej b</w:t>
      </w:r>
      <w:r w:rsidR="00FA6DED">
        <w:rPr>
          <w:i/>
        </w:rPr>
        <w:t>ądź</w:t>
      </w:r>
      <w:r w:rsidR="00726938">
        <w:rPr>
          <w:i/>
        </w:rPr>
        <w:t xml:space="preserve"> trzeciej kondygnacji konieczne będzie umieszczenie małej szafki (</w:t>
      </w:r>
      <w:r>
        <w:rPr>
          <w:i/>
        </w:rPr>
        <w:t>o wymiarach</w:t>
      </w:r>
      <w:r w:rsidR="00380456">
        <w:rPr>
          <w:i/>
        </w:rPr>
        <w:t xml:space="preserve"> </w:t>
      </w:r>
      <w:r w:rsidR="00726938">
        <w:rPr>
          <w:i/>
        </w:rPr>
        <w:t>200</w:t>
      </w:r>
      <w:r>
        <w:rPr>
          <w:i/>
        </w:rPr>
        <w:t xml:space="preserve"> mm</w:t>
      </w:r>
      <w:r w:rsidR="008612D1">
        <w:rPr>
          <w:i/>
        </w:rPr>
        <w:t xml:space="preserve">/ </w:t>
      </w:r>
      <w:r w:rsidR="00726938">
        <w:rPr>
          <w:i/>
        </w:rPr>
        <w:t>200</w:t>
      </w:r>
      <w:r w:rsidR="008612D1">
        <w:rPr>
          <w:i/>
        </w:rPr>
        <w:t xml:space="preserve"> </w:t>
      </w:r>
      <w:r>
        <w:rPr>
          <w:i/>
        </w:rPr>
        <w:t xml:space="preserve">mm/ </w:t>
      </w:r>
      <w:r w:rsidR="00726938">
        <w:rPr>
          <w:i/>
        </w:rPr>
        <w:t>60</w:t>
      </w:r>
      <w:r>
        <w:rPr>
          <w:i/>
        </w:rPr>
        <w:t xml:space="preserve"> mm (wysokość / szerokość / głębokość)</w:t>
      </w:r>
      <w:r w:rsidR="00380456">
        <w:rPr>
          <w:i/>
        </w:rPr>
        <w:t xml:space="preserve">, skąd byłyby doprowadzone przewody do lokali abonentów. Szafka ta powinna być umocowana natynkowo. Same odejścia do klientów prowadzone byłyby </w:t>
      </w:r>
      <w:r w:rsidR="00031282">
        <w:rPr>
          <w:i/>
        </w:rPr>
        <w:br/>
      </w:r>
      <w:r w:rsidR="00380456">
        <w:rPr>
          <w:i/>
        </w:rPr>
        <w:t xml:space="preserve">w jak najmniejszych </w:t>
      </w:r>
      <w:r w:rsidR="00FA6DED">
        <w:rPr>
          <w:i/>
        </w:rPr>
        <w:t>kanałach</w:t>
      </w:r>
      <w:r w:rsidR="00380456">
        <w:rPr>
          <w:i/>
        </w:rPr>
        <w:t xml:space="preserve"> natynkowych, tak aby każdorazowo przy podłączeniu nowego abonenta nie wykonać nowej bruzdy w ścianie (być może wówczas już odnowionej). Piony </w:t>
      </w:r>
      <w:r w:rsidR="00031282">
        <w:rPr>
          <w:i/>
        </w:rPr>
        <w:br/>
      </w:r>
      <w:r w:rsidR="00380456">
        <w:rPr>
          <w:i/>
        </w:rPr>
        <w:t>na klatach połączone zostałby między sobą poprzez strychy, jeśli zaś nie będzie takiej możliwości to poprzez rura</w:t>
      </w:r>
      <w:r w:rsidR="00FA6DED">
        <w:rPr>
          <w:i/>
        </w:rPr>
        <w:t>ż</w:t>
      </w:r>
      <w:r w:rsidR="00380456">
        <w:rPr>
          <w:i/>
        </w:rPr>
        <w:t xml:space="preserve"> na elewacji od strony podwórka. Sygnał do nieruchomości zostałby doprowadzony napowietrznym traktem kablowym przy użyciu całkowicie dialektycznego przewodu światłowo</w:t>
      </w:r>
      <w:r w:rsidR="005455EF">
        <w:rPr>
          <w:i/>
        </w:rPr>
        <w:t xml:space="preserve">dowego o maksymalnej średnicy 5 mm”. </w:t>
      </w:r>
    </w:p>
    <w:p w:rsidR="00380456" w:rsidRPr="000F3754" w:rsidRDefault="005455EF" w:rsidP="00DE3BF4">
      <w:pPr>
        <w:spacing w:before="120" w:after="120"/>
        <w:jc w:val="both"/>
      </w:pPr>
      <w:r>
        <w:t>Ponadto, Operator oświadczył, że z uwagi na pasywną technologię sieci planowana inwestycja nie wymaga zasilania energią elektryczn</w:t>
      </w:r>
      <w:r w:rsidR="000F3754">
        <w:t xml:space="preserve">ą. </w:t>
      </w:r>
    </w:p>
    <w:p w:rsidR="00DD764A" w:rsidRPr="00CC49A4" w:rsidRDefault="0082379E" w:rsidP="00DD764A">
      <w:pPr>
        <w:spacing w:after="120"/>
        <w:jc w:val="both"/>
      </w:pPr>
      <w:r w:rsidRPr="00AD222E">
        <w:t>Na podstawie tych wyjaśnień Prezes UKE ustalił, że Operator domaga się zapewnienia</w:t>
      </w:r>
      <w:r w:rsidRPr="00AD222E">
        <w:br/>
        <w:t>mu dostępu do Nieruchomości, w tym do Budynku</w:t>
      </w:r>
      <w:r w:rsidR="00DD764A">
        <w:t xml:space="preserve">, dzięki czemu będzie mógł wybudować światłowodową instalację telekomunikacyjną Budynku, przy użyciu </w:t>
      </w:r>
      <w:r w:rsidR="005455EF">
        <w:t xml:space="preserve">wprowadzonej </w:t>
      </w:r>
      <w:r w:rsidR="005455EF">
        <w:br/>
        <w:t xml:space="preserve">do Budynku </w:t>
      </w:r>
      <w:r w:rsidR="002A04C9">
        <w:t xml:space="preserve">instalacji telekomunikacyjnej z sąsiedniego budynku położonego w Łodzi przy ul. Rewolucji 1905 r. </w:t>
      </w:r>
      <w:r w:rsidR="000F3754">
        <w:t xml:space="preserve">o numerze porządkowym 23, przeciągniętej nad ul. Rewolucji 1905 r. </w:t>
      </w:r>
      <w:r w:rsidR="000F3754">
        <w:br/>
        <w:t xml:space="preserve">w Łodzi, </w:t>
      </w:r>
      <w:r w:rsidR="002A04C9">
        <w:t>w postaci na</w:t>
      </w:r>
      <w:r w:rsidR="006A6C75">
        <w:t>dziemnej</w:t>
      </w:r>
      <w:r w:rsidR="002A04C9">
        <w:t xml:space="preserve"> linii kablowej</w:t>
      </w:r>
      <w:r w:rsidR="00DD764A">
        <w:t>, a następnie dzięki tej infrastrukturze telekomunikacyjnej świadczyć usługi telekomunikacyjne w Budynku.</w:t>
      </w:r>
    </w:p>
    <w:p w:rsidR="00DE3BF4" w:rsidRPr="00CC49A4" w:rsidRDefault="0082379E" w:rsidP="00DE3BF4">
      <w:pPr>
        <w:spacing w:after="120"/>
        <w:jc w:val="both"/>
      </w:pPr>
      <w:r>
        <w:t>Prezes UKE wyjaśnia, że zgodnie z art. 2 pkt 8a Pt instalacją telekomunikacyjną budynku</w:t>
      </w:r>
      <w:r>
        <w:br/>
        <w:t>są elementy infrastruktury telekomunikacyjnej, w szczególności kable i przewody wraz</w:t>
      </w:r>
      <w:r>
        <w:br/>
        <w:t>z osprzętem instalacyjnym i urządzeniami telekomunikacyjnymi, począwszy od punktu połączenia z publiczną siecią telekomunikacyjną (przełącznica kablowa) lub urządzenia systemu radiowego do gniazda abonenckiego. Z kolei zgodnie z art. 2 pkt 27 b Pt przyłącze telekomunikacyjne to:</w:t>
      </w:r>
    </w:p>
    <w:p w:rsidR="00DE3BF4" w:rsidRPr="00CC49A4" w:rsidRDefault="0082379E" w:rsidP="00DE3BF4">
      <w:pPr>
        <w:pStyle w:val="Akapitzlist"/>
        <w:numPr>
          <w:ilvl w:val="0"/>
          <w:numId w:val="15"/>
        </w:numPr>
        <w:spacing w:after="120"/>
        <w:jc w:val="both"/>
      </w:pPr>
      <w:r>
        <w:t xml:space="preserve">odcinek linii kablowej podziemnej, linii kablowej nadziemnej lub kanalizacji kablowej, zawarty między złączem rozgałęźnym a zakończeniem tych linii </w:t>
      </w:r>
      <w:r w:rsidR="00D75D3E">
        <w:br/>
      </w:r>
      <w:r>
        <w:t>lub kanalizacji w obiekcie budowlanym,</w:t>
      </w:r>
    </w:p>
    <w:p w:rsidR="00DE3BF4" w:rsidRPr="00CC49A4" w:rsidRDefault="0082379E" w:rsidP="00DE3BF4">
      <w:pPr>
        <w:pStyle w:val="Akapitzlist"/>
        <w:numPr>
          <w:ilvl w:val="0"/>
          <w:numId w:val="15"/>
        </w:numPr>
        <w:spacing w:after="120"/>
        <w:jc w:val="both"/>
      </w:pPr>
      <w:r>
        <w:t>system bezprzewodowy łączący instalację wewnętrzną obiektu budowlanego</w:t>
      </w:r>
      <w:r>
        <w:br/>
        <w:t>z węzłem publicznej sieci telekomunikacyjnej</w:t>
      </w:r>
    </w:p>
    <w:p w:rsidR="00DE3BF4" w:rsidRDefault="0082379E" w:rsidP="00DE3BF4">
      <w:pPr>
        <w:spacing w:after="120"/>
        <w:jc w:val="both"/>
      </w:pPr>
      <w:r>
        <w:t>- umożliwiający korzystanie w obiekcie budowlanym z publicznie dostępnych usług telekomunikacyjnych.</w:t>
      </w:r>
    </w:p>
    <w:p w:rsidR="00771867" w:rsidRPr="00CC49A4" w:rsidRDefault="001F457C" w:rsidP="00DE3BF4">
      <w:pPr>
        <w:spacing w:after="120"/>
        <w:jc w:val="both"/>
      </w:pPr>
      <w:r>
        <w:lastRenderedPageBreak/>
        <w:t>N</w:t>
      </w:r>
      <w:r w:rsidR="00771867">
        <w:t xml:space="preserve">adziemna linia kablowa, o której wprowadzenie do Budynku z sąsiedniego budynku położonego w Łodzi przy ul. Rewolucji 1905 r. o numerze porządkowym 23, </w:t>
      </w:r>
      <w:r w:rsidR="00031282">
        <w:br/>
      </w:r>
      <w:r w:rsidR="00771867">
        <w:t>nad ul. Rewolucji 1905 r. wnioskuje Operator</w:t>
      </w:r>
      <w:r w:rsidR="00AE25DD">
        <w:t>,</w:t>
      </w:r>
      <w:r w:rsidR="00771867">
        <w:t xml:space="preserve"> nie stanowi przyłącza telekomunikacyjnego. </w:t>
      </w:r>
      <w:r w:rsidR="00AE25DD">
        <w:t>Nie stanowi ona bowiem odcinka linii kablowej nadziemnej zawartej między złączem rozgałęźnym a jej zakończeniem. Ponadto ta</w:t>
      </w:r>
      <w:r w:rsidR="00771867">
        <w:t xml:space="preserve"> nadziemna linia kablowa nie biegnie </w:t>
      </w:r>
      <w:r w:rsidR="00AE25DD">
        <w:t xml:space="preserve">wyłącznie </w:t>
      </w:r>
      <w:r w:rsidR="00771867">
        <w:t>przez teren Nieruchomości</w:t>
      </w:r>
      <w:r>
        <w:t>,</w:t>
      </w:r>
      <w:r w:rsidR="00771867">
        <w:t xml:space="preserve"> a jest na niej jedynie zakończona.</w:t>
      </w:r>
      <w:r w:rsidR="00AE25DD">
        <w:t xml:space="preserve"> Z tego względu postępowanie </w:t>
      </w:r>
      <w:r w:rsidR="00031282">
        <w:br/>
      </w:r>
      <w:r w:rsidR="00AE25DD">
        <w:t xml:space="preserve">o jej zainstalowanie wymagałoby negocjacji zarówno z właścicielem budynku położonego </w:t>
      </w:r>
      <w:r w:rsidR="00031282">
        <w:br/>
      </w:r>
      <w:r w:rsidR="00AE25DD">
        <w:t>w Łodzi przy ul. Rewolucji 1905 r. o numerze porządkowym 23 oraz właściwym zarządcą drogi. Analiza Wniosku wskazuje także, iż jego przedmiotem w zakresie tej nadziemnej linii kablowej jest wyłącznie jej</w:t>
      </w:r>
      <w:r w:rsidR="00771867">
        <w:t xml:space="preserve"> zakończeni</w:t>
      </w:r>
      <w:r w:rsidR="00AE25DD">
        <w:t>e</w:t>
      </w:r>
      <w:r w:rsidR="00771867">
        <w:t xml:space="preserve"> w Budynku</w:t>
      </w:r>
      <w:r w:rsidR="00AE25DD">
        <w:t xml:space="preserve"> jako elementu instalacji telekomunikacyjnej Budynku</w:t>
      </w:r>
      <w:r w:rsidR="008A63C1">
        <w:t xml:space="preserve">. </w:t>
      </w:r>
    </w:p>
    <w:p w:rsidR="00DE3BF4" w:rsidRPr="00CC49A4" w:rsidRDefault="0082379E" w:rsidP="00DE3BF4">
      <w:pPr>
        <w:spacing w:before="120" w:after="120"/>
        <w:jc w:val="both"/>
        <w:rPr>
          <w:i/>
        </w:rPr>
      </w:pPr>
      <w:r>
        <w:t xml:space="preserve">Zgodnie z art. 30 ustawy o wspieraniu rozwoju </w:t>
      </w:r>
      <w:r>
        <w:rPr>
          <w:bCs/>
        </w:rPr>
        <w:t>„</w:t>
      </w:r>
      <w:r>
        <w:rPr>
          <w:i/>
        </w:rPr>
        <w:t xml:space="preserve">Właściciel, użytkownik wieczysty </w:t>
      </w:r>
      <w:r w:rsidR="00D81C72">
        <w:rPr>
          <w:i/>
        </w:rPr>
        <w:br/>
      </w:r>
      <w:r>
        <w:rPr>
          <w:i/>
        </w:rPr>
        <w:t>lub zarządca nieruchomości, niebędący przedsiębiorcą telekomunikacyjnym, jest obowiązany zapewnić przedsiębiorcy telekomunikacyjnemu dostęp do nieruchomości, w tym do budynku, oraz miejsca w budynku, w którym zbiegają się kable lub przewody telekomunikacyjne doprowadzone do lokalu w tym budynku, polegający w szczególności na:</w:t>
      </w:r>
    </w:p>
    <w:p w:rsidR="00DE3BF4" w:rsidRPr="00CC49A4" w:rsidRDefault="0082379E" w:rsidP="00DE3BF4">
      <w:pPr>
        <w:tabs>
          <w:tab w:val="left" w:pos="408"/>
        </w:tabs>
        <w:spacing w:before="120" w:after="120"/>
        <w:ind w:left="408" w:hanging="408"/>
        <w:jc w:val="both"/>
        <w:rPr>
          <w:i/>
        </w:rPr>
      </w:pPr>
      <w:r>
        <w:rPr>
          <w:i/>
        </w:rPr>
        <w:t>1)</w:t>
      </w:r>
      <w:r>
        <w:rPr>
          <w:i/>
        </w:rPr>
        <w:tab/>
        <w:t>zapewnieniu możliwości wykorzystywania istniejącego przyłącza telekomunikacyjnego lub istniejącej instalacji telekomunikacyjnej budynku, jeżeli powielenie takiej infrastruktury byłoby ekonomicznie nieopłacalne lub technicznie niemożliwe,</w:t>
      </w:r>
    </w:p>
    <w:p w:rsidR="00DE3BF4" w:rsidRPr="00CC49A4" w:rsidRDefault="0082379E" w:rsidP="00DE3BF4">
      <w:pPr>
        <w:tabs>
          <w:tab w:val="left" w:pos="408"/>
        </w:tabs>
        <w:spacing w:before="120" w:after="120"/>
        <w:ind w:left="408" w:hanging="408"/>
        <w:jc w:val="both"/>
        <w:rPr>
          <w:i/>
        </w:rPr>
      </w:pPr>
      <w:r>
        <w:rPr>
          <w:i/>
        </w:rPr>
        <w:t>2)</w:t>
      </w:r>
      <w:r>
        <w:rPr>
          <w:i/>
        </w:rPr>
        <w:tab/>
        <w:t xml:space="preserve">umożliwieniu doprowadzenia przyłącza telekomunikacyjnego lub wykonania instalacji telekomunikacyjnej budynku, o ile nie jest możliwe wykorzystanie istniejącego przyłącza telekomunikacyjnego lub istniejącej instalacji telekomunikacyjnej budynku </w:t>
      </w:r>
      <w:r w:rsidR="00031282">
        <w:rPr>
          <w:i/>
        </w:rPr>
        <w:br/>
      </w:r>
      <w:r>
        <w:rPr>
          <w:i/>
        </w:rPr>
        <w:t xml:space="preserve">lub do budynku nie jest doprowadzone takie przyłącze lub budynek nie jest wyposażony </w:t>
      </w:r>
      <w:r>
        <w:rPr>
          <w:i/>
        </w:rPr>
        <w:br/>
        <w:t>w taką instalację,</w:t>
      </w:r>
    </w:p>
    <w:p w:rsidR="00DE3BF4" w:rsidRPr="00CC49A4" w:rsidRDefault="0082379E" w:rsidP="00DE3BF4">
      <w:pPr>
        <w:tabs>
          <w:tab w:val="left" w:pos="408"/>
        </w:tabs>
        <w:spacing w:before="120" w:after="120"/>
        <w:ind w:left="408" w:hanging="408"/>
        <w:jc w:val="both"/>
        <w:rPr>
          <w:i/>
        </w:rPr>
      </w:pPr>
      <w:r>
        <w:rPr>
          <w:i/>
        </w:rPr>
        <w:t>3)</w:t>
      </w:r>
      <w:r>
        <w:rPr>
          <w:i/>
        </w:rPr>
        <w:tab/>
        <w:t>umożliwieniu odtworzenia istniejącego przyłącza telekomunikacyjnego lub wykonaniu instalacji telekomunikacyjnej budynku, które uległy likwidacji, zniszczeniu, uszkodzeniu lub też wymagają przebudowy na skutek prowadzonych w pobliżu prac budowlanych</w:t>
      </w:r>
    </w:p>
    <w:p w:rsidR="00DE3BF4" w:rsidRPr="00CC49A4" w:rsidRDefault="0082379E" w:rsidP="00DE3BF4">
      <w:pPr>
        <w:spacing w:before="120" w:after="120"/>
        <w:ind w:left="284" w:hanging="284"/>
        <w:jc w:val="both"/>
        <w:rPr>
          <w:i/>
        </w:rPr>
      </w:pPr>
      <w:r>
        <w:rPr>
          <w:i/>
        </w:rPr>
        <w:t>-</w:t>
      </w:r>
      <w:r>
        <w:rPr>
          <w:i/>
        </w:rPr>
        <w:tab/>
        <w:t>w celu zapewnienia telekomunikacji w tym budynku”.</w:t>
      </w:r>
    </w:p>
    <w:p w:rsidR="00DE3BF4" w:rsidRPr="00CC49A4" w:rsidRDefault="0082379E" w:rsidP="00DE3BF4">
      <w:pPr>
        <w:spacing w:before="120" w:after="120"/>
        <w:jc w:val="both"/>
      </w:pPr>
      <w:r>
        <w:t>Z przepisu art. 30 ust. 1 ustawy o wspieraniu rozwoju wynika obowiązek właściciela, użytkownika wieczystego lub zarządcy nieruchomości, niebędącego przedsiębiorcą telekomunikacyjnym, zapewnienia przedsiębiorcy telekomunikacyjnemu dostępu do</w:t>
      </w:r>
      <w:r w:rsidR="00E6764E">
        <w:t xml:space="preserve"> </w:t>
      </w:r>
      <w:r>
        <w:t>budynku oraz miejsca w budynku, w którym zbiegają się kable doprowadzone do</w:t>
      </w:r>
      <w:r w:rsidR="00E6764E">
        <w:t xml:space="preserve"> </w:t>
      </w:r>
      <w:r>
        <w:t>lokalu</w:t>
      </w:r>
      <w:r w:rsidR="00D75D3E">
        <w:t>,</w:t>
      </w:r>
      <w:r>
        <w:t xml:space="preserve"> </w:t>
      </w:r>
      <w:r w:rsidR="00D75D3E">
        <w:br/>
      </w:r>
      <w:r>
        <w:t>w tym budynku, w celu zapewnienia telekomunikacji w tym budynku. Powyższemu obowiązkowi odpowiada jednocześnie uprawnienie po stronie przedsiębiorcy telekomunikacyjnego do</w:t>
      </w:r>
      <w:r w:rsidR="00AD3680">
        <w:t xml:space="preserve"> </w:t>
      </w:r>
      <w:r>
        <w:t xml:space="preserve">żądania uzyskania dostępu, o którym mowa w art. 30 ust. 1 ustawy </w:t>
      </w:r>
      <w:r w:rsidR="00D75D3E">
        <w:br/>
      </w:r>
      <w:r>
        <w:t>o wspieraniu rozwoju.</w:t>
      </w:r>
    </w:p>
    <w:p w:rsidR="00DE3BF4" w:rsidRPr="00CC49A4" w:rsidRDefault="0082379E" w:rsidP="00DE3BF4">
      <w:pPr>
        <w:spacing w:before="120" w:after="120"/>
        <w:jc w:val="both"/>
        <w:rPr>
          <w:bCs/>
        </w:rPr>
      </w:pPr>
      <w:r>
        <w:t>Mając powyższe na uwadze, Prezes UKE ustalił, że Operator</w:t>
      </w:r>
      <w:r w:rsidR="00D71218">
        <w:t xml:space="preserve"> </w:t>
      </w:r>
      <w:r>
        <w:t xml:space="preserve">jest przedsiębiorcą telekomunikacyjnym, wpisanym do rejestru przedsiębiorców telekomunikacyjnych </w:t>
      </w:r>
      <w:r w:rsidR="00D71218">
        <w:br/>
      </w:r>
      <w:r>
        <w:t>pod numerem 7279.</w:t>
      </w:r>
    </w:p>
    <w:p w:rsidR="005256C3" w:rsidRPr="0070267E" w:rsidRDefault="00782516" w:rsidP="005256C3">
      <w:pPr>
        <w:spacing w:before="120" w:after="120"/>
        <w:ind w:right="-60"/>
        <w:jc w:val="both"/>
      </w:pPr>
      <w:r w:rsidRPr="008567A8">
        <w:t>Prezes UKE ustalił również stan prawny i faktyczny Nieruchomości, na której posadowiony jest</w:t>
      </w:r>
      <w:r w:rsidR="002A04C9">
        <w:t xml:space="preserve"> </w:t>
      </w:r>
      <w:r w:rsidRPr="008567A8">
        <w:t>Budynek objęty żądaniem Operatora. Badając, jakiemu podmiotowi przysługuje tytuł prawny do Nieruchomości,</w:t>
      </w:r>
      <w:r>
        <w:t xml:space="preserve"> Prezes UKE oparł się na odpisach z ksiąg wieczystych</w:t>
      </w:r>
      <w:r w:rsidRPr="008567A8">
        <w:t xml:space="preserve"> </w:t>
      </w:r>
      <w:r w:rsidR="002A04C9">
        <w:br/>
      </w:r>
      <w:r w:rsidRPr="008567A8">
        <w:t>nr</w:t>
      </w:r>
      <w:r>
        <w:t>:</w:t>
      </w:r>
      <w:r w:rsidRPr="008567A8">
        <w:t xml:space="preserve"> </w:t>
      </w:r>
      <w:r w:rsidRPr="002A04C9">
        <w:t>LD1M/00056138/7</w:t>
      </w:r>
      <w:r>
        <w:t xml:space="preserve"> prowadzonych</w:t>
      </w:r>
      <w:r w:rsidRPr="008567A8">
        <w:t xml:space="preserve"> przez </w:t>
      </w:r>
      <w:r>
        <w:t xml:space="preserve">Sąd Rejonowy dla Łodzi – Śródmieścia </w:t>
      </w:r>
      <w:r w:rsidR="00031282">
        <w:br/>
      </w:r>
      <w:r>
        <w:t xml:space="preserve">XVI Wydział </w:t>
      </w:r>
      <w:r w:rsidRPr="00D14E45">
        <w:t>Ksiąg Wieczy</w:t>
      </w:r>
      <w:r>
        <w:t>stych</w:t>
      </w:r>
      <w:r w:rsidR="00BB4E84">
        <w:t xml:space="preserve">. </w:t>
      </w:r>
      <w:r w:rsidRPr="008567A8">
        <w:t xml:space="preserve">Prezes UKE stwierdził, iż Nieruchomość stanowi </w:t>
      </w:r>
      <w:r w:rsidR="00E46488">
        <w:t>własność Gm</w:t>
      </w:r>
      <w:r w:rsidR="005256C3">
        <w:t>in</w:t>
      </w:r>
      <w:r w:rsidR="00E11CAA">
        <w:t>y</w:t>
      </w:r>
      <w:r w:rsidR="005256C3">
        <w:t xml:space="preserve"> Miasta Łodzi</w:t>
      </w:r>
      <w:r w:rsidR="00E11CAA">
        <w:t xml:space="preserve"> (</w:t>
      </w:r>
      <w:r w:rsidR="005256C3">
        <w:t>która jest właścicielem lokali niewyodrębnionych Budynku, posiadając udział 211/100</w:t>
      </w:r>
      <w:r w:rsidR="008B0951">
        <w:t>0</w:t>
      </w:r>
      <w:r w:rsidR="005256C3">
        <w:t xml:space="preserve"> w części wspólnej Nieruchomości</w:t>
      </w:r>
      <w:r w:rsidR="00E11CAA">
        <w:t xml:space="preserve">) </w:t>
      </w:r>
      <w:r w:rsidR="002351ED">
        <w:t xml:space="preserve">oraz </w:t>
      </w:r>
      <w:r w:rsidRPr="008567A8">
        <w:t xml:space="preserve">właścicieli wyodrębnionych lokali </w:t>
      </w:r>
      <w:r w:rsidRPr="008567A8">
        <w:lastRenderedPageBreak/>
        <w:t>Budynku posadowionym na Nieruchomości.</w:t>
      </w:r>
      <w:r w:rsidR="005256C3">
        <w:t xml:space="preserve"> </w:t>
      </w:r>
      <w:r w:rsidR="002351ED" w:rsidRPr="008567A8">
        <w:t>Natomiast Budynek stanowi odrębną nieruchomość, do której prawo własności przysługuje ogółowi właścicieli lokali, stanowiących odrębne nieruchomości, znajdując</w:t>
      </w:r>
      <w:r w:rsidR="008B0951">
        <w:t>e</w:t>
      </w:r>
      <w:r w:rsidR="002351ED" w:rsidRPr="008567A8">
        <w:t xml:space="preserve"> się w Budynku</w:t>
      </w:r>
      <w:r w:rsidR="008B0951">
        <w:t>.</w:t>
      </w:r>
      <w:r w:rsidR="002351ED">
        <w:t xml:space="preserve"> </w:t>
      </w:r>
      <w:r w:rsidR="005256C3">
        <w:t xml:space="preserve">Odnosząc się </w:t>
      </w:r>
      <w:r w:rsidR="002351ED">
        <w:br/>
      </w:r>
      <w:r w:rsidR="005256C3">
        <w:t xml:space="preserve">zaś do </w:t>
      </w:r>
      <w:r w:rsidR="002369A5">
        <w:t>ostrzeżenia wpisanego w dziale</w:t>
      </w:r>
      <w:r w:rsidR="003270A9">
        <w:t xml:space="preserve"> III księgi </w:t>
      </w:r>
      <w:r w:rsidR="00A52E92">
        <w:t>wieczystej</w:t>
      </w:r>
      <w:r w:rsidR="003270A9">
        <w:t xml:space="preserve"> nr </w:t>
      </w:r>
      <w:r w:rsidR="00A52E92" w:rsidRPr="002A04C9">
        <w:t>LD1M/00056138/7</w:t>
      </w:r>
      <w:r w:rsidR="00A52E92">
        <w:t xml:space="preserve"> </w:t>
      </w:r>
      <w:r w:rsidR="003270A9">
        <w:t>– Prawa, roszczenia i ograniczenia</w:t>
      </w:r>
      <w:r w:rsidR="00A52E92">
        <w:t xml:space="preserve">, rubryka 3.4, </w:t>
      </w:r>
      <w:r w:rsidR="00945D8E">
        <w:t xml:space="preserve">dotyczącego </w:t>
      </w:r>
      <w:r w:rsidR="00A52E92">
        <w:t>niezgodności mi</w:t>
      </w:r>
      <w:r w:rsidR="008B0951">
        <w:t>ę</w:t>
      </w:r>
      <w:r w:rsidR="00A52E92">
        <w:t>dzy stanem prawnym Nieruchomości ujawnionym ww. księdze</w:t>
      </w:r>
      <w:r w:rsidR="00552EDF">
        <w:t xml:space="preserve"> wieczystej</w:t>
      </w:r>
      <w:r w:rsidR="00A52E92">
        <w:t xml:space="preserve"> a rzeczywistym stanem prawnym Nieruchomości z uwagi na treść decyzji Prezydenta Miasta Łodzi nr IX/53/2013 z dnia </w:t>
      </w:r>
      <w:r w:rsidR="002351ED">
        <w:br/>
      </w:r>
      <w:r w:rsidR="00A52E92">
        <w:t>29 listopada 2013 r. o przekształceniu prawa użytkowania wieczystego w prawo własności nieruchomości: właściciel lokalu nr 1 w udziale 10/1000 (…))</w:t>
      </w:r>
      <w:r w:rsidR="005256C3">
        <w:t>,</w:t>
      </w:r>
      <w:r w:rsidR="003270A9">
        <w:t xml:space="preserve"> </w:t>
      </w:r>
      <w:r w:rsidR="005256C3">
        <w:t>Prestiż wskazał</w:t>
      </w:r>
      <w:r w:rsidR="00E11CAA">
        <w:t>a</w:t>
      </w:r>
      <w:r w:rsidR="005256C3">
        <w:t xml:space="preserve">, </w:t>
      </w:r>
      <w:r w:rsidR="002351ED">
        <w:br/>
      </w:r>
      <w:r w:rsidR="005256C3">
        <w:t xml:space="preserve">że ostrzeżenie to wynika </w:t>
      </w:r>
      <w:r w:rsidR="005256C3" w:rsidRPr="00A018FE">
        <w:rPr>
          <w:i/>
        </w:rPr>
        <w:t xml:space="preserve">„z przeprowadzonego przez Wspólnotę Mieszkaniową ul. </w:t>
      </w:r>
      <w:r w:rsidR="005256C3">
        <w:rPr>
          <w:i/>
        </w:rPr>
        <w:t xml:space="preserve">Rewolucji 1905 r. </w:t>
      </w:r>
      <w:r w:rsidR="004B5518">
        <w:rPr>
          <w:i/>
        </w:rPr>
        <w:t xml:space="preserve">nr 24 </w:t>
      </w:r>
      <w:r w:rsidR="005256C3" w:rsidRPr="00A018FE">
        <w:rPr>
          <w:i/>
        </w:rPr>
        <w:t>prz</w:t>
      </w:r>
      <w:r w:rsidR="005256C3">
        <w:rPr>
          <w:i/>
        </w:rPr>
        <w:t xml:space="preserve">ekształcenia prawa użytkowania </w:t>
      </w:r>
      <w:r w:rsidR="005256C3" w:rsidRPr="00A018FE">
        <w:rPr>
          <w:i/>
        </w:rPr>
        <w:t>wieczystego w prawo własności – z</w:t>
      </w:r>
      <w:r w:rsidR="00D93648">
        <w:rPr>
          <w:i/>
        </w:rPr>
        <w:t>miany dokonano na mocy decyzji Prezydenta M</w:t>
      </w:r>
      <w:r w:rsidR="005256C3" w:rsidRPr="00A018FE">
        <w:rPr>
          <w:i/>
        </w:rPr>
        <w:t>iasta Łodzi”</w:t>
      </w:r>
      <w:r w:rsidR="005256C3">
        <w:rPr>
          <w:i/>
        </w:rPr>
        <w:t xml:space="preserve">. </w:t>
      </w:r>
      <w:r w:rsidR="005256C3" w:rsidRPr="0070267E">
        <w:t xml:space="preserve">Prezes UKE wskazuje jednocześnie, </w:t>
      </w:r>
      <w:r w:rsidR="002351ED">
        <w:br/>
      </w:r>
      <w:r w:rsidR="005256C3" w:rsidRPr="0070267E">
        <w:t xml:space="preserve">że ewentualna korekta stanu prawnego Nieruchomości opisanego w księdze wieczystej </w:t>
      </w:r>
      <w:r w:rsidR="002351ED">
        <w:br/>
      </w:r>
      <w:r w:rsidR="005256C3" w:rsidRPr="0070267E">
        <w:t xml:space="preserve">nr </w:t>
      </w:r>
      <w:r w:rsidR="005256C3" w:rsidRPr="002A04C9">
        <w:t>LD1M/00056138/7</w:t>
      </w:r>
      <w:r w:rsidR="005256C3">
        <w:t xml:space="preserve">, </w:t>
      </w:r>
      <w:r w:rsidR="005256C3" w:rsidRPr="0070267E">
        <w:t xml:space="preserve">nie wpływa w żaden sposób na zmianę podmiotu zobowiązanego </w:t>
      </w:r>
      <w:r w:rsidR="002351ED">
        <w:br/>
      </w:r>
      <w:r w:rsidR="005256C3" w:rsidRPr="0070267E">
        <w:t>do udostępnienia Nieruchomości dla Iwacom zgodnie z Wnioskiem, w celu zapewnienia telekomunikacji w Budynku.</w:t>
      </w:r>
    </w:p>
    <w:p w:rsidR="00782516" w:rsidRDefault="00782516" w:rsidP="00782516">
      <w:pPr>
        <w:spacing w:before="120" w:after="120"/>
        <w:ind w:right="-60"/>
        <w:jc w:val="both"/>
        <w:rPr>
          <w:bCs/>
          <w:i/>
        </w:rPr>
      </w:pPr>
      <w:r>
        <w:t>Prezes UKE ustalił</w:t>
      </w:r>
      <w:r w:rsidRPr="00C22361">
        <w:t xml:space="preserve"> ponadto, że Udostępniający sprawuje zarząd częścią wspólną Nieruchomości. </w:t>
      </w:r>
      <w:r w:rsidRPr="00AE745B">
        <w:rPr>
          <w:bCs/>
        </w:rPr>
        <w:t xml:space="preserve">Zarząd ten został powierzony Udostępniającemu zgodnie z art. </w:t>
      </w:r>
      <w:r>
        <w:rPr>
          <w:bCs/>
        </w:rPr>
        <w:t>185</w:t>
      </w:r>
      <w:r w:rsidRPr="00AE745B">
        <w:rPr>
          <w:bCs/>
        </w:rPr>
        <w:t xml:space="preserve"> ust. </w:t>
      </w:r>
      <w:r>
        <w:rPr>
          <w:bCs/>
        </w:rPr>
        <w:t>2</w:t>
      </w:r>
      <w:r w:rsidRPr="00AE745B">
        <w:rPr>
          <w:bCs/>
        </w:rPr>
        <w:t xml:space="preserve"> ustawy z dnia </w:t>
      </w:r>
      <w:r>
        <w:rPr>
          <w:bCs/>
        </w:rPr>
        <w:t>21 sierpnia 1997</w:t>
      </w:r>
      <w:r w:rsidRPr="00AE745B">
        <w:rPr>
          <w:bCs/>
        </w:rPr>
        <w:t xml:space="preserve"> r. o </w:t>
      </w:r>
      <w:r>
        <w:rPr>
          <w:bCs/>
        </w:rPr>
        <w:t>gospodarce nieruchomościami</w:t>
      </w:r>
      <w:r w:rsidRPr="00AE745B">
        <w:rPr>
          <w:bCs/>
        </w:rPr>
        <w:t xml:space="preserve"> (t.j. Dz.</w:t>
      </w:r>
      <w:r>
        <w:rPr>
          <w:bCs/>
        </w:rPr>
        <w:t xml:space="preserve"> </w:t>
      </w:r>
      <w:r w:rsidRPr="00AE745B">
        <w:rPr>
          <w:bCs/>
        </w:rPr>
        <w:t xml:space="preserve">U. z </w:t>
      </w:r>
      <w:r>
        <w:rPr>
          <w:bCs/>
        </w:rPr>
        <w:t>2015</w:t>
      </w:r>
      <w:r w:rsidRPr="00AE745B">
        <w:rPr>
          <w:bCs/>
        </w:rPr>
        <w:t xml:space="preserve"> r., </w:t>
      </w:r>
      <w:r w:rsidR="005256C3">
        <w:rPr>
          <w:bCs/>
        </w:rPr>
        <w:br/>
      </w:r>
      <w:r w:rsidRPr="00AE745B">
        <w:rPr>
          <w:bCs/>
        </w:rPr>
        <w:t xml:space="preserve">poz. </w:t>
      </w:r>
      <w:r>
        <w:rPr>
          <w:bCs/>
        </w:rPr>
        <w:t>782</w:t>
      </w:r>
      <w:r w:rsidRPr="00AE745B">
        <w:rPr>
          <w:bCs/>
        </w:rPr>
        <w:t xml:space="preserve">, dalej „ustawa o </w:t>
      </w:r>
      <w:r>
        <w:rPr>
          <w:bCs/>
        </w:rPr>
        <w:t>gospodarce nieruchomościami</w:t>
      </w:r>
      <w:r w:rsidRPr="00AE745B">
        <w:rPr>
          <w:bCs/>
        </w:rPr>
        <w:t xml:space="preserve">”). W świetle art. </w:t>
      </w:r>
      <w:r>
        <w:rPr>
          <w:bCs/>
        </w:rPr>
        <w:t xml:space="preserve">185 ust. 2 ustawy </w:t>
      </w:r>
      <w:r w:rsidR="005256C3">
        <w:rPr>
          <w:bCs/>
        </w:rPr>
        <w:br/>
      </w:r>
      <w:r>
        <w:rPr>
          <w:bCs/>
        </w:rPr>
        <w:t>o gospodarce nieruchomościami</w:t>
      </w:r>
      <w:r w:rsidRPr="00AE745B">
        <w:rPr>
          <w:bCs/>
        </w:rPr>
        <w:t xml:space="preserve"> </w:t>
      </w:r>
      <w:r>
        <w:rPr>
          <w:bCs/>
        </w:rPr>
        <w:t xml:space="preserve">Udostępniający, tj. </w:t>
      </w:r>
      <w:r w:rsidRPr="00701A09">
        <w:rPr>
          <w:bCs/>
          <w:i/>
        </w:rPr>
        <w:t xml:space="preserve">„Zarządca nieruchomości działa </w:t>
      </w:r>
      <w:r w:rsidR="005256C3">
        <w:rPr>
          <w:bCs/>
          <w:i/>
        </w:rPr>
        <w:br/>
      </w:r>
      <w:r w:rsidRPr="00701A09">
        <w:rPr>
          <w:bCs/>
          <w:i/>
        </w:rPr>
        <w:t xml:space="preserve">na podstawie umowy o zarządzanie nieruchomością, zawartej z jej właścicielem, wspólnotą mieszkaniową albo inną osobą lub jednostką organizacyjną, której przysługuje prawo </w:t>
      </w:r>
      <w:r w:rsidR="005256C3">
        <w:rPr>
          <w:bCs/>
          <w:i/>
        </w:rPr>
        <w:br/>
      </w:r>
      <w:r w:rsidRPr="00701A09">
        <w:rPr>
          <w:bCs/>
          <w:i/>
        </w:rPr>
        <w:t>do nieruchomości, ze skutkiem prawnym bezpośrednio dla tej osoby lub jednostki organizacyjnej. Umowa wymaga formy p</w:t>
      </w:r>
      <w:r>
        <w:rPr>
          <w:bCs/>
          <w:i/>
        </w:rPr>
        <w:t xml:space="preserve">isemnej pod rygorem nieważności”. </w:t>
      </w:r>
      <w:r>
        <w:rPr>
          <w:bCs/>
        </w:rPr>
        <w:t xml:space="preserve">Odnosząc się </w:t>
      </w:r>
      <w:r w:rsidR="002351ED">
        <w:rPr>
          <w:bCs/>
        </w:rPr>
        <w:br/>
      </w:r>
      <w:r>
        <w:rPr>
          <w:bCs/>
        </w:rPr>
        <w:t xml:space="preserve">do powyższego należy wskazać, że WM na podstawie </w:t>
      </w:r>
      <w:r w:rsidRPr="00380456">
        <w:rPr>
          <w:bCs/>
        </w:rPr>
        <w:t>Umowy</w:t>
      </w:r>
      <w:r>
        <w:rPr>
          <w:bCs/>
        </w:rPr>
        <w:t xml:space="preserve"> zleciła </w:t>
      </w:r>
      <w:r w:rsidRPr="00782516">
        <w:rPr>
          <w:bCs/>
        </w:rPr>
        <w:t>Udostępniającemu</w:t>
      </w:r>
      <w:r>
        <w:rPr>
          <w:bCs/>
        </w:rPr>
        <w:t xml:space="preserve"> </w:t>
      </w:r>
      <w:r w:rsidRPr="002F7568">
        <w:rPr>
          <w:bCs/>
          <w:i/>
        </w:rPr>
        <w:t>„wykonywanie w sposób samodzielny zwykłego zarządu prawnego i faktycznego Nieruchomością Wspólną (…)”</w:t>
      </w:r>
      <w:r>
        <w:rPr>
          <w:bCs/>
          <w:i/>
        </w:rPr>
        <w:t>.</w:t>
      </w:r>
    </w:p>
    <w:p w:rsidR="00782516" w:rsidRPr="002F7568" w:rsidRDefault="00782516" w:rsidP="00782516">
      <w:pPr>
        <w:spacing w:before="120" w:after="120"/>
        <w:ind w:right="-60"/>
        <w:jc w:val="both"/>
      </w:pPr>
      <w:r w:rsidRPr="002F7568">
        <w:t>Na podstawie danych zawartych w rejestrze przedsiębiorców telekomunikacyjnych</w:t>
      </w:r>
      <w:r>
        <w:t xml:space="preserve"> </w:t>
      </w:r>
      <w:r w:rsidRPr="002F7568">
        <w:t xml:space="preserve">Prezes UKE ustalił również, że Udostępniający nie jest przedsiębiorcą telekomunikacyjnym. </w:t>
      </w:r>
      <w:r w:rsidRPr="002F7568">
        <w:rPr>
          <w:iCs/>
        </w:rPr>
        <w:t>Zat</w:t>
      </w:r>
      <w:r>
        <w:rPr>
          <w:iCs/>
        </w:rPr>
        <w:t>em Udostępniający, jako zarządca</w:t>
      </w:r>
      <w:r w:rsidRPr="002F7568">
        <w:rPr>
          <w:iCs/>
        </w:rPr>
        <w:t xml:space="preserve"> Nieruchomości, w tym Budynku, jest podmiotem zobowiązanym, zgodnie z </w:t>
      </w:r>
      <w:r w:rsidRPr="002F7568">
        <w:t xml:space="preserve">art. </w:t>
      </w:r>
      <w:r w:rsidRPr="00940C6E">
        <w:t>30 ust. 1 ustawy o wspieraniu rozwoju,</w:t>
      </w:r>
      <w:r w:rsidRPr="002F7568">
        <w:t xml:space="preserve"> </w:t>
      </w:r>
      <w:r w:rsidRPr="002F7568">
        <w:rPr>
          <w:iCs/>
        </w:rPr>
        <w:t>do udostępnienia Nieruchomości, w tym Budynku</w:t>
      </w:r>
      <w:r w:rsidRPr="002F7568">
        <w:t>.</w:t>
      </w:r>
    </w:p>
    <w:p w:rsidR="00DE3BF4" w:rsidRPr="00CC49A4" w:rsidRDefault="0082379E" w:rsidP="00DE3BF4">
      <w:pPr>
        <w:spacing w:before="120" w:after="120"/>
        <w:ind w:right="-60"/>
        <w:jc w:val="both"/>
      </w:pPr>
      <w:r>
        <w:t xml:space="preserve">Warunki dostępu, o którym mowa w art. 30 ust. 1 ustawy o wspieraniu rozwoju, powinna określać, w myśl art. 30 ust. 4 ustawy o wspieraniu rozwoju, umowa zawarta między przedsiębiorcą telekomunikacyjnym a odpowiednio właścicielem, użytkownikiem wieczystym lub zarządcą nieruchomości, niebędącym przedsiębiorcą telekomunikacyjnym. Zawarcie </w:t>
      </w:r>
      <w:r w:rsidR="00940C6E">
        <w:br/>
      </w:r>
      <w:r>
        <w:t xml:space="preserve">tej umowy stanowi czynność zwykłego zarządu. W związku z powyższym Udostępniający, posiadający uprawnienie do dokonywania czynności zwykłego zarządu </w:t>
      </w:r>
      <w:r w:rsidR="00940C6E">
        <w:t xml:space="preserve">(co wynika z Umowy) </w:t>
      </w:r>
      <w:r>
        <w:t xml:space="preserve">dotyczących </w:t>
      </w:r>
      <w:r w:rsidR="00940C6E">
        <w:t xml:space="preserve">części wspólnych </w:t>
      </w:r>
      <w:r>
        <w:t>Nieruchomości, w tym Budynku, mógł samodzielnie negocjować zawarcie umowy</w:t>
      </w:r>
      <w:r w:rsidR="00940C6E">
        <w:t xml:space="preserve"> </w:t>
      </w:r>
      <w:r>
        <w:t>o dostępie z art. 30 ust. 1 ustawy o wspieraniu rozwoju.</w:t>
      </w:r>
    </w:p>
    <w:p w:rsidR="00DE3BF4" w:rsidRPr="00CC49A4" w:rsidRDefault="0082379E" w:rsidP="00DE3BF4">
      <w:pPr>
        <w:spacing w:before="120" w:after="120"/>
        <w:jc w:val="both"/>
      </w:pPr>
      <w:r>
        <w:t xml:space="preserve">Z art. 30 ust. 5 ustawy o wspieraniu rozwoju wynika z kolei, że do dostępu, </w:t>
      </w:r>
      <w:r>
        <w:br/>
        <w:t>o którym mowa w art. 30 ust. 1 ustawy o wspieraniu rozwoju, stosuje się odpowiednio przepisy art. 19 – 24 ustawy o wspieraniu rozwoju, z tym że termin zawarcia umowy</w:t>
      </w:r>
      <w:r>
        <w:br/>
        <w:t>o dostępie wynosi 30 dni od dnia wystąpienia przez przedsiębiorcę telekomunikacyjnego</w:t>
      </w:r>
      <w:r>
        <w:br/>
        <w:t xml:space="preserve">z wnioskiem o jej zawarcie. </w:t>
      </w:r>
    </w:p>
    <w:p w:rsidR="00DE3BF4" w:rsidRPr="00CC49A4" w:rsidRDefault="0082379E" w:rsidP="00DE3BF4">
      <w:pPr>
        <w:spacing w:before="120" w:after="120"/>
        <w:jc w:val="both"/>
      </w:pPr>
      <w:r>
        <w:t>Natomiast zgodnie z art. 21 ust. 2 w związku z art. 30 ust. 5 ustawy o wspieraniu rozwoju,</w:t>
      </w:r>
      <w:r>
        <w:br/>
        <w:t xml:space="preserve">w przypadku niepodjęcia negocjacji w sprawie zawarcia umowy o dostępie, o którym mowa </w:t>
      </w:r>
      <w:r>
        <w:lastRenderedPageBreak/>
        <w:t xml:space="preserve">w art. 30 ust. 1 ustawy o wspieraniu rozwoju, przez podmiot zobowiązany do zapewnienia takiego dostępu, odmowy udzielenia dostępu do nieruchomości, w tym do budynku, </w:t>
      </w:r>
      <w:r>
        <w:br/>
        <w:t>oraz miejsca w budynku, w którym zbiegają się kable lub przewody telekomunikacyjne doprowadzone do lokalu w tym budynku lub niezawarcia umowy o dostępie, o którym mowa w art. 30 ust. 1 ustawy o wspieraniu rozwoju w wyznaczonym przez Prezesa UKE terminie,</w:t>
      </w:r>
      <w:r>
        <w:br/>
        <w:t>o którym mowa w art. 21 ust. 1 ustawy o wspieraniu rozwoju, każda ze stron może zwrócić się do Prezesa UKE z wnioskiem o wydanie decyzji w sprawie dostępu do nieruchomości,</w:t>
      </w:r>
      <w:r>
        <w:br/>
        <w:t xml:space="preserve">w tym do budynku, oraz miejsca w budynku, w którym zbiegają się kable lub przewody telekomunikacyjne doprowadzone do lokalu w tym budynku. </w:t>
      </w:r>
    </w:p>
    <w:p w:rsidR="00DE3BF4" w:rsidRPr="00CC49A4" w:rsidRDefault="0082379E" w:rsidP="00DE3BF4">
      <w:pPr>
        <w:spacing w:before="120" w:after="120"/>
        <w:jc w:val="both"/>
      </w:pPr>
      <w:r>
        <w:t>Z powyższego przepisu jednoznacznie wynika, że przedsiębiorca telekomunikacyjny może złożyć do Prezesa UKE wniosek o wydanie decyzji w przedmiocie dostępu, o którym mowa w art. 30 ust. 1 ustawy o wspieraniu rozwoju tylko wtedy, gdy wcześniej wystąpił</w:t>
      </w:r>
      <w:r>
        <w:br/>
        <w:t>do właściciela, użytkownika wieczystego lub zarządcy nieruchomości, niebędącego przedsiębiorcą telekomunikacyjnym, o zawarcie umowy o dostępie do nieruchomości,</w:t>
      </w:r>
      <w:r>
        <w:br/>
        <w:t>a następnie wystąpiła jedna z okoliczności, wymienionych w art. 21 ust. 2 ustawy</w:t>
      </w:r>
      <w:r>
        <w:br/>
        <w:t xml:space="preserve">o wspieraniu rozwoju, tj. negocjacje o zawarcie umowy nie zostały podjęte przez podmiot zobowiązany do zapewnienia dostępu do nieruchomości, podmiot zobowiązany odmówił udzielenia dostępu, o którym mowa w art. 30 ust. 1 ustawy o wspieraniu rozwoju, </w:t>
      </w:r>
      <w:r>
        <w:br/>
        <w:t>lub nie zawarto umowy w wyznaczonym przez Prezesa UKE terminie zakończenia negocjacji. Tym samym w rozpoznawanej sprawie należ</w:t>
      </w:r>
      <w:r w:rsidR="00CC49A4">
        <w:t>ało</w:t>
      </w:r>
      <w:r w:rsidR="00DE3BF4" w:rsidRPr="00CC49A4">
        <w:t xml:space="preserve"> w pierwszej</w:t>
      </w:r>
      <w:r>
        <w:t xml:space="preserve"> kolejności ustalić, </w:t>
      </w:r>
      <w:r>
        <w:br/>
        <w:t xml:space="preserve">czy Operator wystąpił do Udostępniającego z wnioskiem o zawarcie umowy o dostępie </w:t>
      </w:r>
      <w:r>
        <w:br/>
        <w:t>do Nieruchomości, w tym do Budynku</w:t>
      </w:r>
      <w:r w:rsidR="006A6C75">
        <w:t xml:space="preserve"> (tj. Wnios</w:t>
      </w:r>
      <w:r w:rsidR="00E40822">
        <w:t>kiem</w:t>
      </w:r>
      <w:r w:rsidR="006A6C75">
        <w:t xml:space="preserve"> o negocjacje)</w:t>
      </w:r>
      <w:r>
        <w:t xml:space="preserve">, oraz czy wystąpiła jedna </w:t>
      </w:r>
      <w:r w:rsidR="006A6C75">
        <w:br/>
      </w:r>
      <w:r>
        <w:t xml:space="preserve">z okoliczności, wymienionych w art. 21 ust. 2 ustawy o wspieraniu rozwoju, co jest warunkiem koniecznym złożenia do Prezesa UKE wniosku o określenie warunków dostępu, </w:t>
      </w:r>
      <w:r w:rsidR="006A6C75">
        <w:br/>
      </w:r>
      <w:r>
        <w:t xml:space="preserve">o którym mowa w art. 30 ust. 1 ustawy o wspieraniu rozwoju. </w:t>
      </w:r>
    </w:p>
    <w:p w:rsidR="00DE3BF4" w:rsidRDefault="0082379E" w:rsidP="00DE3BF4">
      <w:pPr>
        <w:pStyle w:val="Teksttreci1"/>
        <w:shd w:val="clear" w:color="auto" w:fill="auto"/>
        <w:spacing w:before="120" w:after="120" w:line="240" w:lineRule="auto"/>
        <w:ind w:firstLine="0"/>
        <w:jc w:val="both"/>
        <w:rPr>
          <w:color w:val="000000"/>
          <w:sz w:val="24"/>
          <w:szCs w:val="24"/>
        </w:rPr>
      </w:pPr>
      <w:r>
        <w:rPr>
          <w:sz w:val="24"/>
          <w:szCs w:val="24"/>
        </w:rPr>
        <w:t>Oceniając zaistnienie wskazanych okoliczności warunkujących wydanie przez Prezesa UKE decyzji administracyjnej, należy wskazać, że</w:t>
      </w:r>
      <w:r w:rsidR="00DE3BF4" w:rsidRPr="00CC49A4">
        <w:rPr>
          <w:sz w:val="24"/>
          <w:szCs w:val="24"/>
        </w:rPr>
        <w:t xml:space="preserve"> </w:t>
      </w:r>
      <w:r w:rsidR="00940C6E">
        <w:rPr>
          <w:sz w:val="24"/>
          <w:szCs w:val="24"/>
        </w:rPr>
        <w:t>Wnioskiem o negocjacje</w:t>
      </w:r>
      <w:r>
        <w:rPr>
          <w:sz w:val="24"/>
          <w:szCs w:val="24"/>
        </w:rPr>
        <w:t xml:space="preserve">, </w:t>
      </w:r>
      <w:r w:rsidR="00F73E55">
        <w:rPr>
          <w:sz w:val="24"/>
          <w:szCs w:val="24"/>
        </w:rPr>
        <w:t>na który Udostępniający odpowiedział pismem z dnia 17 maja 2013 r.</w:t>
      </w:r>
      <w:r w:rsidR="00754C78">
        <w:rPr>
          <w:sz w:val="24"/>
          <w:szCs w:val="24"/>
        </w:rPr>
        <w:t>,</w:t>
      </w:r>
      <w:r w:rsidR="00F73E55">
        <w:rPr>
          <w:sz w:val="24"/>
          <w:szCs w:val="24"/>
        </w:rPr>
        <w:t xml:space="preserve"> </w:t>
      </w:r>
      <w:r>
        <w:rPr>
          <w:sz w:val="24"/>
          <w:szCs w:val="24"/>
        </w:rPr>
        <w:t xml:space="preserve">Operator zwrócił </w:t>
      </w:r>
      <w:r w:rsidR="00754C78">
        <w:rPr>
          <w:sz w:val="24"/>
          <w:szCs w:val="24"/>
        </w:rPr>
        <w:br/>
      </w:r>
      <w:r w:rsidRPr="00D81C72">
        <w:rPr>
          <w:sz w:val="24"/>
          <w:szCs w:val="24"/>
        </w:rPr>
        <w:t xml:space="preserve">do Udostępniającego o zawarcie umowy o dostępie do Nieruchomości, w tym do Budynku, </w:t>
      </w:r>
      <w:r w:rsidR="00754C78" w:rsidRPr="00D81C72">
        <w:rPr>
          <w:sz w:val="24"/>
          <w:szCs w:val="24"/>
        </w:rPr>
        <w:br/>
      </w:r>
      <w:r w:rsidRPr="00D81C72">
        <w:rPr>
          <w:sz w:val="24"/>
          <w:szCs w:val="24"/>
        </w:rPr>
        <w:t>w celu zapewnienia telekomunikacji w Budynku</w:t>
      </w:r>
      <w:r w:rsidR="00F73E55" w:rsidRPr="00D81C72">
        <w:rPr>
          <w:sz w:val="24"/>
          <w:szCs w:val="24"/>
        </w:rPr>
        <w:t xml:space="preserve"> w technologii FTTH</w:t>
      </w:r>
      <w:r w:rsidRPr="00D81C72">
        <w:rPr>
          <w:sz w:val="24"/>
          <w:szCs w:val="24"/>
        </w:rPr>
        <w:t>.</w:t>
      </w:r>
      <w:r w:rsidR="00DE3BF4" w:rsidRPr="00D81C72">
        <w:rPr>
          <w:sz w:val="24"/>
          <w:szCs w:val="24"/>
        </w:rPr>
        <w:t xml:space="preserve"> </w:t>
      </w:r>
      <w:r w:rsidR="00F73E55" w:rsidRPr="00D81C72">
        <w:rPr>
          <w:sz w:val="24"/>
          <w:szCs w:val="24"/>
        </w:rPr>
        <w:t>Do wniosku Operator załączył projekt umowy</w:t>
      </w:r>
      <w:r w:rsidR="00754C78" w:rsidRPr="00D81C72">
        <w:rPr>
          <w:sz w:val="24"/>
          <w:szCs w:val="24"/>
        </w:rPr>
        <w:t xml:space="preserve"> o dostępie do Nieruchomości</w:t>
      </w:r>
      <w:r w:rsidR="00D81C72" w:rsidRPr="00D81C72">
        <w:rPr>
          <w:sz w:val="24"/>
          <w:szCs w:val="24"/>
        </w:rPr>
        <w:t>.</w:t>
      </w:r>
      <w:r w:rsidR="00F73E55" w:rsidRPr="00D81C72">
        <w:rPr>
          <w:sz w:val="24"/>
          <w:szCs w:val="24"/>
        </w:rPr>
        <w:t xml:space="preserve"> Udostępniający wskazał, że kwestię dostępu do </w:t>
      </w:r>
      <w:r w:rsidR="00D81C72" w:rsidRPr="00D81C72">
        <w:rPr>
          <w:sz w:val="24"/>
          <w:szCs w:val="24"/>
        </w:rPr>
        <w:t xml:space="preserve">Nieruchomości, w tym do </w:t>
      </w:r>
      <w:r w:rsidR="00F73E55" w:rsidRPr="00D81C72">
        <w:rPr>
          <w:sz w:val="24"/>
          <w:szCs w:val="24"/>
        </w:rPr>
        <w:t>Budynku podejmie na najbliższym zebraniu WM</w:t>
      </w:r>
      <w:r w:rsidR="00E40822">
        <w:rPr>
          <w:sz w:val="24"/>
          <w:szCs w:val="24"/>
        </w:rPr>
        <w:t>,</w:t>
      </w:r>
      <w:r w:rsidR="00F73E55" w:rsidRPr="00D81C72">
        <w:rPr>
          <w:sz w:val="24"/>
          <w:szCs w:val="24"/>
        </w:rPr>
        <w:t xml:space="preserve"> </w:t>
      </w:r>
      <w:r w:rsidR="00D81C72" w:rsidRPr="00D81C72">
        <w:rPr>
          <w:sz w:val="24"/>
          <w:szCs w:val="24"/>
        </w:rPr>
        <w:br/>
      </w:r>
      <w:r w:rsidR="00F73E55" w:rsidRPr="00D81C72">
        <w:rPr>
          <w:sz w:val="24"/>
          <w:szCs w:val="24"/>
        </w:rPr>
        <w:t>a także poinformował Operatora o konieczności uzyskania pozytywnej opinii Konserwatora Zabytków</w:t>
      </w:r>
      <w:r w:rsidR="00F73E55" w:rsidRPr="008937E0">
        <w:rPr>
          <w:sz w:val="24"/>
          <w:szCs w:val="24"/>
        </w:rPr>
        <w:t xml:space="preserve">. </w:t>
      </w:r>
      <w:r w:rsidR="00DE3BF4" w:rsidRPr="00CC49A4">
        <w:rPr>
          <w:sz w:val="24"/>
          <w:szCs w:val="24"/>
        </w:rPr>
        <w:t>Wszczęte w ten sposób negocjacje nie doprowadziły</w:t>
      </w:r>
      <w:r w:rsidR="00F73E55">
        <w:rPr>
          <w:sz w:val="24"/>
          <w:szCs w:val="24"/>
        </w:rPr>
        <w:t xml:space="preserve"> </w:t>
      </w:r>
      <w:r w:rsidR="00DE3BF4" w:rsidRPr="00CC49A4">
        <w:rPr>
          <w:sz w:val="24"/>
          <w:szCs w:val="24"/>
        </w:rPr>
        <w:t>do zawarcia umowy określającej warunki</w:t>
      </w:r>
      <w:r>
        <w:rPr>
          <w:sz w:val="24"/>
          <w:szCs w:val="24"/>
        </w:rPr>
        <w:t xml:space="preserve"> dostępu do Nieruchomości, </w:t>
      </w:r>
      <w:r w:rsidR="00F73E55">
        <w:rPr>
          <w:sz w:val="24"/>
          <w:szCs w:val="24"/>
        </w:rPr>
        <w:t xml:space="preserve">w tym do Budynku, </w:t>
      </w:r>
      <w:r>
        <w:rPr>
          <w:sz w:val="24"/>
          <w:szCs w:val="24"/>
        </w:rPr>
        <w:t>z</w:t>
      </w:r>
      <w:r>
        <w:rPr>
          <w:color w:val="000000"/>
          <w:sz w:val="24"/>
          <w:szCs w:val="24"/>
        </w:rPr>
        <w:t>atem Operator, stosownie do art. 21 ust. 2 w związku z art. 30 ust.</w:t>
      </w:r>
      <w:r>
        <w:rPr>
          <w:sz w:val="24"/>
          <w:szCs w:val="24"/>
        </w:rPr>
        <w:t xml:space="preserve"> 5 </w:t>
      </w:r>
      <w:r>
        <w:rPr>
          <w:color w:val="000000"/>
          <w:sz w:val="24"/>
          <w:szCs w:val="24"/>
        </w:rPr>
        <w:t>ustawy o wspieraniu rozwoju, uprawniony był do wystąpienia do Prezesa UKE z Wnioskiem.</w:t>
      </w:r>
    </w:p>
    <w:p w:rsidR="00DE3BF4" w:rsidRPr="00CC49A4" w:rsidRDefault="0082379E" w:rsidP="00DE3BF4">
      <w:pPr>
        <w:autoSpaceDE w:val="0"/>
        <w:autoSpaceDN w:val="0"/>
        <w:adjustRightInd w:val="0"/>
        <w:spacing w:before="120" w:after="120"/>
        <w:jc w:val="both"/>
      </w:pPr>
      <w:r>
        <w:t>W myśl art. 30 ust. 5b</w:t>
      </w:r>
      <w:r>
        <w:rPr>
          <w:i/>
        </w:rPr>
        <w:t xml:space="preserve"> </w:t>
      </w:r>
      <w:r>
        <w:t>ustawy o wspieraniu rozwoju:</w:t>
      </w:r>
      <w:r>
        <w:rPr>
          <w:i/>
        </w:rPr>
        <w:t xml:space="preserve"> „W przypadku niezawarcia umowy,</w:t>
      </w:r>
      <w:r>
        <w:rPr>
          <w:i/>
        </w:rPr>
        <w:br/>
        <w:t>o której mowa w ust. 4, stroną postępowania w sprawie wydania decyzji o dostępie, o którym mowa w ust. 1 i 3, jest właściciel, użytkownik wieczysty lub zarządca nieruchomości,</w:t>
      </w:r>
      <w:r>
        <w:rPr>
          <w:i/>
        </w:rPr>
        <w:br/>
        <w:t>do którego przedsiębiorca telekomunikacyjny wystąpił z wnioskiem o zapewnienie tego dostępu”.</w:t>
      </w:r>
      <w:r>
        <w:t xml:space="preserve"> Zatem stroną niniejszego postępowania</w:t>
      </w:r>
      <w:r w:rsidR="001F457C">
        <w:t>, obok Operatora,</w:t>
      </w:r>
      <w:r>
        <w:t xml:space="preserve"> jest Udostępniający, będący zarządcą Nieruchomości, do którego Operator zwrócił się z wnioskiem o zawarcie umowy o dostępie, o którym mowa w art. 30 ust. 1</w:t>
      </w:r>
      <w:r>
        <w:rPr>
          <w:color w:val="000000"/>
        </w:rPr>
        <w:t xml:space="preserve"> ustawy o wspieraniu rozwoju.</w:t>
      </w:r>
      <w:r>
        <w:t xml:space="preserve"> </w:t>
      </w:r>
    </w:p>
    <w:p w:rsidR="00DE3BF4" w:rsidRPr="00CC49A4" w:rsidRDefault="0082379E" w:rsidP="00DE3BF4">
      <w:pPr>
        <w:spacing w:after="120"/>
        <w:jc w:val="both"/>
      </w:pPr>
      <w:r>
        <w:t>Prezes UKE, rozstrzygając przedmiotową sprawę, wziął pod uwagę stanowiska Stron oraz wyjaśnienia innych operatorów złożone w toku postępowania</w:t>
      </w:r>
      <w:r w:rsidR="001F457C">
        <w:t xml:space="preserve"> oraz informacje znane </w:t>
      </w:r>
      <w:r w:rsidR="00365296">
        <w:br/>
      </w:r>
      <w:r w:rsidR="001F457C">
        <w:t>mu z urzędu</w:t>
      </w:r>
      <w:r>
        <w:t xml:space="preserve">, kierując się jednocześnie kryteriami określonymi w art. 22 ust. 1 w związku </w:t>
      </w:r>
      <w:r w:rsidR="00365296">
        <w:br/>
      </w:r>
      <w:r>
        <w:t>z art. 30 ust. 5 ustawy o wspieraniu rozwoju.</w:t>
      </w:r>
    </w:p>
    <w:p w:rsidR="00DE3BF4" w:rsidRPr="00CC49A4" w:rsidRDefault="0082379E" w:rsidP="00DE3BF4">
      <w:pPr>
        <w:spacing w:after="120"/>
        <w:jc w:val="both"/>
      </w:pPr>
      <w:r>
        <w:lastRenderedPageBreak/>
        <w:t>Zgodnie z art. 22 ust. 1 ustawy o wspieraniu rozwoju, Prezes UKE wydaje decyzję w sprawie współkorzystania lub dostępu do infrastruktury technicznej, w terminie 90 dni od dnia złożenia wniosku o jej wydanie, biorąc pod uwagę następujące kryteria:</w:t>
      </w:r>
    </w:p>
    <w:p w:rsidR="00DE3BF4" w:rsidRPr="00CC49A4" w:rsidRDefault="0082379E" w:rsidP="00DE3BF4">
      <w:pPr>
        <w:tabs>
          <w:tab w:val="left" w:pos="720"/>
        </w:tabs>
        <w:spacing w:before="120" w:after="120"/>
        <w:ind w:left="714" w:hanging="357"/>
        <w:jc w:val="both"/>
      </w:pPr>
      <w:r>
        <w:t>1)</w:t>
      </w:r>
      <w:r>
        <w:tab/>
        <w:t>interes odbiorców usług świadczonych przez podmioty wykonujące zadania</w:t>
      </w:r>
      <w:r>
        <w:br/>
        <w:t>z zakresu użyteczności publicznej;</w:t>
      </w:r>
    </w:p>
    <w:p w:rsidR="00DE3BF4" w:rsidRPr="00CC49A4" w:rsidRDefault="0082379E" w:rsidP="00DE3BF4">
      <w:pPr>
        <w:tabs>
          <w:tab w:val="left" w:pos="720"/>
        </w:tabs>
        <w:spacing w:before="120" w:after="120"/>
        <w:ind w:left="714" w:hanging="357"/>
        <w:jc w:val="both"/>
      </w:pPr>
      <w:bookmarkStart w:id="0" w:name="OLE_LINK1"/>
      <w:r>
        <w:t>2)</w:t>
      </w:r>
      <w:r>
        <w:tab/>
        <w:t>interes użytkowników sieci telekomunikacyjnych;</w:t>
      </w:r>
    </w:p>
    <w:p w:rsidR="00DE3BF4" w:rsidRPr="00CC49A4" w:rsidRDefault="0082379E" w:rsidP="00DE3BF4">
      <w:pPr>
        <w:tabs>
          <w:tab w:val="left" w:pos="720"/>
        </w:tabs>
        <w:spacing w:before="120" w:after="120"/>
        <w:ind w:left="714" w:hanging="357"/>
        <w:jc w:val="both"/>
      </w:pPr>
      <w:r>
        <w:t>3)</w:t>
      </w:r>
      <w:r>
        <w:tab/>
        <w:t>obowiązki nałożone na podmiot wykonujący zadania z zakresu użyteczności publicznej;</w:t>
      </w:r>
    </w:p>
    <w:p w:rsidR="00DE3BF4" w:rsidRPr="00CC49A4" w:rsidRDefault="0082379E" w:rsidP="00DE3BF4">
      <w:pPr>
        <w:tabs>
          <w:tab w:val="left" w:pos="720"/>
        </w:tabs>
        <w:spacing w:before="120" w:after="120"/>
        <w:ind w:left="714" w:hanging="357"/>
        <w:jc w:val="both"/>
      </w:pPr>
      <w:r>
        <w:t>4)</w:t>
      </w:r>
      <w:r>
        <w:tab/>
        <w:t>promocję nowoczesnych usług telekomunikacyjnych;</w:t>
      </w:r>
    </w:p>
    <w:bookmarkEnd w:id="0"/>
    <w:p w:rsidR="00DE3BF4" w:rsidRPr="00CC49A4" w:rsidRDefault="0082379E" w:rsidP="00DE3BF4">
      <w:pPr>
        <w:tabs>
          <w:tab w:val="left" w:pos="720"/>
        </w:tabs>
        <w:spacing w:before="120" w:after="120"/>
        <w:ind w:left="714" w:hanging="357"/>
        <w:jc w:val="both"/>
      </w:pPr>
      <w:r>
        <w:t>5)</w:t>
      </w:r>
      <w:r>
        <w:tab/>
        <w:t xml:space="preserve">charakter zaistniałych kwestii spornych oraz praktyczną możliwość wdrożenia rozwiązań dotyczących technicznych i ekonomicznych aspektów współkorzystania </w:t>
      </w:r>
      <w:r w:rsidR="00224780">
        <w:br/>
      </w:r>
      <w:r>
        <w:t>lub dostępu do infrastruktury technicznej zarówno zaproponowanych przez strony negocjacji, jak też mogących stanowić rozwiązania alternatywne;</w:t>
      </w:r>
    </w:p>
    <w:p w:rsidR="00DE3BF4" w:rsidRPr="00CC49A4" w:rsidRDefault="0082379E" w:rsidP="00DE3BF4">
      <w:pPr>
        <w:tabs>
          <w:tab w:val="left" w:pos="720"/>
        </w:tabs>
        <w:spacing w:before="120" w:after="120"/>
        <w:ind w:left="714" w:hanging="357"/>
        <w:jc w:val="both"/>
      </w:pPr>
      <w:r>
        <w:t>6)</w:t>
      </w:r>
      <w:r>
        <w:tab/>
        <w:t>interes publiczny, w tym ochronę środowiska;</w:t>
      </w:r>
    </w:p>
    <w:p w:rsidR="00DE3BF4" w:rsidRPr="00CC49A4" w:rsidRDefault="0082379E" w:rsidP="00DE3BF4">
      <w:pPr>
        <w:tabs>
          <w:tab w:val="left" w:pos="720"/>
        </w:tabs>
        <w:spacing w:before="120" w:after="120"/>
        <w:ind w:left="714" w:hanging="357"/>
        <w:jc w:val="both"/>
      </w:pPr>
      <w:r>
        <w:t>7)</w:t>
      </w:r>
      <w:r>
        <w:tab/>
        <w:t>utrzymanie ciągłości świadczenia usług.</w:t>
      </w:r>
    </w:p>
    <w:p w:rsidR="00DE3BF4" w:rsidRPr="00CC49A4" w:rsidRDefault="0082379E" w:rsidP="00DE3BF4">
      <w:pPr>
        <w:spacing w:before="120" w:after="120"/>
        <w:jc w:val="both"/>
      </w:pPr>
      <w:r>
        <w:t>Należy wskazać, że wymienione powyżej przesłanki dotyczą bezpośrednio decyzji określającej warunki współpracy w zakresie dostępu do infrastruktury technicznej wykorzystywanej przez podmiot wykonujący zadania z zakresu użyteczności publicznej. Stosownie jednak do treści powołanego powyżej art. 30 ust. 5 ustawy o wspieraniu rozwoju, przesłanki te mają odpowiednie zastosowanie przy rozstrzyganiu spraw w przedmiocie dostępu do nieruchomości, w tym do budynku, o którym mowa w art. 30 ust. 1 ustawy</w:t>
      </w:r>
      <w:r>
        <w:br/>
        <w:t>o wspieraniu rozwoju. Jak wskazał Sąd Najwyższy w uzasadnieniu wyroku</w:t>
      </w:r>
      <w:r>
        <w:rPr>
          <w:bCs/>
        </w:rPr>
        <w:t xml:space="preserve"> z dnia 31 maja 2006 r. (</w:t>
      </w:r>
      <w:r>
        <w:t xml:space="preserve">sygn. akt </w:t>
      </w:r>
      <w:r>
        <w:rPr>
          <w:bCs/>
        </w:rPr>
        <w:t>IV CSK 149/05, Lex nr</w:t>
      </w:r>
      <w:r>
        <w:rPr>
          <w:i/>
          <w:iCs/>
        </w:rPr>
        <w:t xml:space="preserve"> </w:t>
      </w:r>
      <w:r>
        <w:rPr>
          <w:iCs/>
        </w:rPr>
        <w:t>258681):</w:t>
      </w:r>
      <w:r>
        <w:rPr>
          <w:bCs/>
        </w:rPr>
        <w:t xml:space="preserve"> „</w:t>
      </w:r>
      <w:r>
        <w:rPr>
          <w:bCs/>
          <w:i/>
        </w:rPr>
        <w:t>termin «odpowiednio» wymaga (…) niejednokrotnie niezbędnych modyfikacji wynikających z istoty i celu danej konstrukcji prawnej”.</w:t>
      </w:r>
      <w:r>
        <w:rPr>
          <w:bCs/>
        </w:rPr>
        <w:t xml:space="preserve"> Odnosząc powyższe stanowisko Sądu Najwyższego do decyzji w sprawie dostępu do </w:t>
      </w:r>
      <w:r>
        <w:t xml:space="preserve">nieruchomości, w tym do </w:t>
      </w:r>
      <w:r>
        <w:rPr>
          <w:bCs/>
        </w:rPr>
        <w:t>budynku, wskazać należy, iż również w tego rodzaju sprawach r</w:t>
      </w:r>
      <w:r>
        <w:t>eguła odpowiedniego stosowania przepisów przemawia za tym, że nie wszystkie przesłanki określone w art. 22 ust. 1 ustawy o wspieraniu rozwoju mogą być brane pod uwagę przy wydawaniu przedmiotowej decyzji.</w:t>
      </w:r>
    </w:p>
    <w:p w:rsidR="00DE3BF4" w:rsidRPr="00CC49A4" w:rsidRDefault="0082379E" w:rsidP="00DE3BF4">
      <w:pPr>
        <w:tabs>
          <w:tab w:val="left" w:pos="567"/>
        </w:tabs>
        <w:suppressAutoHyphens/>
        <w:spacing w:after="120"/>
        <w:jc w:val="both"/>
      </w:pPr>
      <w:r>
        <w:t xml:space="preserve">Wobec powyższego, Prezes UKE wydając decyzję w przedmiotowej sprawie, kierował się przesłankami dotyczącymi: interesu użytkowników sieci telekomunikacyjnych (art. 22 ust. 1 pkt 2 w związku z art. 30 ust. 5 ustawy o wspieraniu rozwoju), obowiązków nałożonych </w:t>
      </w:r>
      <w:r w:rsidR="001A2BE7">
        <w:br/>
      </w:r>
      <w:r>
        <w:t>na właściciela, użytkownika wieczystego lub zarządcę nieruchomości niebędącego przedsiębiorcą telekomunikacyjnym (art. 22 ust. 1 pkt 3 w związku z art. 30</w:t>
      </w:r>
      <w:r w:rsidR="005926E6">
        <w:t xml:space="preserve"> </w:t>
      </w:r>
      <w:r>
        <w:t xml:space="preserve">ust. 5 ustawy </w:t>
      </w:r>
      <w:r w:rsidR="00365296">
        <w:br/>
      </w:r>
      <w:r>
        <w:t xml:space="preserve">o wspieraniu rozwoju), promocji nowoczesnych usług telekomunikacyjnych (art. 22 ust. 1 pkt 4 w związku z art. 30 ust. 5 ustawy o wspieraniu rozwoju), charakteru zaistniałych kwestii spornych oraz praktycznej możliwości wdrożenia rozwiązań dotyczących technicznych </w:t>
      </w:r>
      <w:r w:rsidR="00365296">
        <w:br/>
      </w:r>
      <w:r>
        <w:t>i ekonomicznych aspektów dostępu z art. 30 ust. 1 ustawy o wspieraniu rozwoju zarówno zaproponowanych przez strony negocjacji, jak też mogących stanowić rozwiązania alternatywne (art. 22 ust. 1 pkt 5 w związku z art. 30 ust. 5 ustawy o wspieraniu rozwoju) oraz interesu publicznego (art. 22 ust. 1 pkt 6 w związku z art. 30 ust. 5 ustawy</w:t>
      </w:r>
      <w:r w:rsidR="007D352A">
        <w:t xml:space="preserve"> </w:t>
      </w:r>
      <w:r>
        <w:t>o wspieraniu rozwoju). Biorąc pod uwagę przedmiot niniejszego postępowania administracyjnego zakreślony treścią Wniosku</w:t>
      </w:r>
      <w:r w:rsidR="005926E6">
        <w:t xml:space="preserve"> oraz pismem z dnia </w:t>
      </w:r>
      <w:r w:rsidR="00313BA3">
        <w:t xml:space="preserve">18 czerwca 2015 r. wraz z </w:t>
      </w:r>
      <w:r w:rsidR="00365296">
        <w:t>załącznik</w:t>
      </w:r>
      <w:r w:rsidR="00313BA3">
        <w:t xml:space="preserve">ami, </w:t>
      </w:r>
      <w:r w:rsidR="005A7252">
        <w:br/>
      </w:r>
      <w:r w:rsidR="00313BA3">
        <w:t xml:space="preserve">w tym </w:t>
      </w:r>
      <w:r w:rsidR="00D07389">
        <w:t>pismem</w:t>
      </w:r>
      <w:r w:rsidR="00365296">
        <w:t xml:space="preserve"> </w:t>
      </w:r>
      <w:r w:rsidR="005A7252">
        <w:t>Iwacom skierowan</w:t>
      </w:r>
      <w:r w:rsidR="00D07389">
        <w:t>ym</w:t>
      </w:r>
      <w:r w:rsidR="00313BA3">
        <w:t xml:space="preserve"> do </w:t>
      </w:r>
      <w:r w:rsidR="00313BA3" w:rsidRPr="005A7252">
        <w:t>Konserwatora Zabytków</w:t>
      </w:r>
      <w:r w:rsidR="00313BA3">
        <w:t xml:space="preserve"> </w:t>
      </w:r>
      <w:r w:rsidR="005A7252">
        <w:br/>
      </w:r>
      <w:r w:rsidR="00313BA3">
        <w:t>z dnia 2 stycznia</w:t>
      </w:r>
      <w:r w:rsidR="00365296">
        <w:t xml:space="preserve"> 2015 r., </w:t>
      </w:r>
      <w:r>
        <w:t>Prezes UKE stoi na stanowisku,</w:t>
      </w:r>
      <w:r w:rsidR="005926E6" w:rsidDel="005926E6">
        <w:t xml:space="preserve"> </w:t>
      </w:r>
      <w:r>
        <w:t xml:space="preserve">że w przedmiotowej sprawie </w:t>
      </w:r>
      <w:r w:rsidR="005A7252">
        <w:br/>
      </w:r>
      <w:r>
        <w:t>na treść mającego zapaść rozstrzygnięcia nie miały wpływu pozostałe przesłanki określone</w:t>
      </w:r>
      <w:r w:rsidR="00E6764E">
        <w:br/>
      </w:r>
      <w:r>
        <w:lastRenderedPageBreak/>
        <w:t xml:space="preserve">w art. 22 ust. 1 ustawy o wspieraniu rozwoju, tj. interes odbiorców usług świadczonych przez podmioty wykonujące zadania z zakresu użyteczności publicznej (art. 22 ust. 1 pkt 1 ustawy </w:t>
      </w:r>
      <w:r w:rsidR="00E6764E">
        <w:br/>
      </w:r>
      <w:r>
        <w:t>o wspieraniu rozwoju) oraz utrzymanie ciągłości świadczenia usług (art. 22 ust. 1 pkt 7 ustawy o wspieraniu rozwoju). W ocenie Prezesa UKE, powyższe kryteria nie miały zastosowania w niniejszej sprawie, gdyż Operator nie jest podmiotem wykonującym zadania z zakresu użyteczności publicznej w rozumieniu</w:t>
      </w:r>
      <w:r w:rsidR="005926E6">
        <w:t xml:space="preserve"> </w:t>
      </w:r>
      <w:r>
        <w:t xml:space="preserve">art. 2 ust. 1 pkt 3 ustawy o wspieraniu rozwoju, tj. przedsiębiorstwem energetycznym lub przedsiębiorstwem wodociągowo-kanalizacyjnym, a w odniesieniu do dostępu, o którym mowa w art. 30 ust. 1 ustawy </w:t>
      </w:r>
      <w:r w:rsidR="005A7252">
        <w:br/>
      </w:r>
      <w:r>
        <w:t>o wspieraniu rozwoju, wskazanych przesłanek nie można zastosować nawet odpowiednio.</w:t>
      </w:r>
    </w:p>
    <w:p w:rsidR="00DE3BF4" w:rsidRPr="00CC49A4" w:rsidRDefault="0082379E" w:rsidP="00DE3BF4">
      <w:pPr>
        <w:spacing w:after="120"/>
        <w:jc w:val="both"/>
        <w:rPr>
          <w:bCs/>
        </w:rPr>
      </w:pPr>
      <w:r>
        <w:rPr>
          <w:bCs/>
        </w:rPr>
        <w:t xml:space="preserve">Wydając niniejszą decyzję, stosownie do art. 22 ust. 1 pkt 3 w związku z art. 30 ust. 5 ustawy o wspieraniu rozwoju, Prezes UKE wziął pod uwagę obowiązki nałożone </w:t>
      </w:r>
      <w:r w:rsidR="00365296">
        <w:rPr>
          <w:bCs/>
        </w:rPr>
        <w:br/>
      </w:r>
      <w:r>
        <w:rPr>
          <w:bCs/>
        </w:rPr>
        <w:t>na Udostępniającego jako zarządcę Nieruchomości</w:t>
      </w:r>
      <w:r w:rsidR="006A6C75">
        <w:rPr>
          <w:bCs/>
        </w:rPr>
        <w:t>.</w:t>
      </w:r>
      <w:r w:rsidR="00E95A91">
        <w:rPr>
          <w:bCs/>
        </w:rPr>
        <w:t xml:space="preserve"> </w:t>
      </w:r>
      <w:r>
        <w:rPr>
          <w:bCs/>
        </w:rPr>
        <w:t xml:space="preserve">W związku z faktem, iż przedmiotem żądania Operatora jest wydanie decyzji ustalającej warunki dostępu do Nieruchomości, </w:t>
      </w:r>
      <w:r w:rsidR="00365296">
        <w:rPr>
          <w:bCs/>
        </w:rPr>
        <w:br/>
      </w:r>
      <w:r>
        <w:rPr>
          <w:bCs/>
        </w:rPr>
        <w:t>w tym do Budynku, polegającego wykonani</w:t>
      </w:r>
      <w:r w:rsidR="00F73E55">
        <w:rPr>
          <w:bCs/>
        </w:rPr>
        <w:t>u</w:t>
      </w:r>
      <w:r>
        <w:rPr>
          <w:bCs/>
        </w:rPr>
        <w:t xml:space="preserve"> światłowodowej instalacji telekomunikacyjnej Budynku, w niniejszym przypadku obowiązek Udostępniającego może wynikać wprost </w:t>
      </w:r>
      <w:r w:rsidR="00365296">
        <w:rPr>
          <w:bCs/>
        </w:rPr>
        <w:br/>
      </w:r>
      <w:r>
        <w:rPr>
          <w:bCs/>
        </w:rPr>
        <w:t xml:space="preserve">z art. 30 ust. 1 pkt 2 ustawy o wspieraniu rozwoju. </w:t>
      </w:r>
    </w:p>
    <w:p w:rsidR="00DE3BF4" w:rsidRPr="00CC49A4" w:rsidRDefault="0082379E" w:rsidP="00DE3BF4">
      <w:pPr>
        <w:spacing w:after="120"/>
        <w:jc w:val="both"/>
      </w:pPr>
      <w:r>
        <w:rPr>
          <w:bCs/>
        </w:rPr>
        <w:t>Należy zauważyć</w:t>
      </w:r>
      <w:r>
        <w:t>, że zgodnie z art. 30 ust. 1 pkt 2 ustawy o wspieraniu rozwoju przedsiębiorcy telekomunikacyjnemu może zostać zapewniony dostęp do</w:t>
      </w:r>
      <w:r w:rsidR="000F0367">
        <w:t xml:space="preserve"> </w:t>
      </w:r>
      <w:r>
        <w:t>nieruchomości,</w:t>
      </w:r>
      <w:r>
        <w:br/>
        <w:t>w tym do budynku, w celu zapewnienia telekomunikacji w budynku, polegający</w:t>
      </w:r>
      <w:r>
        <w:br/>
        <w:t xml:space="preserve">na umożliwieniu mu doprowadzenia do budynku przyłącza telekomunikacyjnego </w:t>
      </w:r>
      <w:r w:rsidR="005A7252">
        <w:br/>
      </w:r>
      <w:r>
        <w:t>lub wykonaniu instalacji telekomunikacyjnej budynku, o ile nie jest możliwe wykorzystanie istniejącego przyłącza telekomunikacyjnego lub istniejącej instalacji telekomunikacyjnej budynku lub do budynku nie jest doprowadzone takie przyłącze lub budynek nie jest wyposażony w taką instalację. Zatem, oceniając zasadność wniosku przedsiębiorcy telekomunikacyjnego o zapewnienie dostępu, o którym mowa w art. 30 ust. 1 pkt 2 ustawy</w:t>
      </w:r>
      <w:r>
        <w:br/>
        <w:t xml:space="preserve">o wspieraniu rozwoju, Prezes UKE </w:t>
      </w:r>
      <w:r w:rsidR="00CC49A4">
        <w:t>zobowiązany był</w:t>
      </w:r>
      <w:r w:rsidR="00CC49A4" w:rsidRPr="00CC49A4">
        <w:t xml:space="preserve"> </w:t>
      </w:r>
      <w:r w:rsidR="00DE3BF4" w:rsidRPr="00CC49A4">
        <w:t>ustalić, czy na Nieruchomości istnieje przyłącze telekomunikacyjne oraz czy w Budynku znajduje się już instalacja telekomunikacyjna, a także czy istnieje możliwość ich wykorzystania przez przedsiębiorcę telekomunikacyjnego.</w:t>
      </w:r>
      <w:r>
        <w:t xml:space="preserve"> </w:t>
      </w:r>
    </w:p>
    <w:p w:rsidR="00DE3BF4" w:rsidRPr="00CC49A4" w:rsidRDefault="00680EB0" w:rsidP="00DE3BF4">
      <w:pPr>
        <w:spacing w:after="120"/>
        <w:jc w:val="both"/>
      </w:pPr>
      <w:r w:rsidRPr="007276E0">
        <w:t xml:space="preserve">W kontekście powyższego, Prezes UKE </w:t>
      </w:r>
      <w:r>
        <w:t xml:space="preserve">w oparciu o pełny i wystarczający do rozstrzygnięcia przedmiotowej sprawy zgromadzony materiał dowodowy, ustalił, </w:t>
      </w:r>
      <w:r w:rsidRPr="007276E0">
        <w:t>że na terenie Nieruchomości oraz w Budynk</w:t>
      </w:r>
      <w:r>
        <w:t>u</w:t>
      </w:r>
      <w:r w:rsidRPr="007276E0">
        <w:t xml:space="preserve"> infrastrukturę telekomunikacyjn</w:t>
      </w:r>
      <w:r>
        <w:t xml:space="preserve">ą posiadają Orange oraz </w:t>
      </w:r>
      <w:r>
        <w:br/>
        <w:t xml:space="preserve">Toya, pomimo braku odpowiedzi Netii na wezwanie </w:t>
      </w:r>
      <w:r w:rsidR="0082379E">
        <w:t>Prezes</w:t>
      </w:r>
      <w:r>
        <w:t>a</w:t>
      </w:r>
      <w:r w:rsidR="0082379E">
        <w:t xml:space="preserve"> UKE</w:t>
      </w:r>
      <w:r>
        <w:t>.</w:t>
      </w:r>
      <w:r w:rsidR="0082379E">
        <w:t xml:space="preserve"> Zgodnie z wyjaśnieniami </w:t>
      </w:r>
      <w:r>
        <w:br/>
      </w:r>
      <w:r w:rsidR="0082379E">
        <w:t xml:space="preserve">z dnia </w:t>
      </w:r>
      <w:r w:rsidR="000C2D01">
        <w:t>2</w:t>
      </w:r>
      <w:r w:rsidR="00F73E55">
        <w:t xml:space="preserve"> czerwca </w:t>
      </w:r>
      <w:r w:rsidR="0082379E">
        <w:t xml:space="preserve">2015 r. OPL dysponuje instalacją telekomunikacyjną Budynku wykonaną </w:t>
      </w:r>
      <w:r>
        <w:br/>
      </w:r>
      <w:r w:rsidR="0082379E">
        <w:t xml:space="preserve">w technologii miedzianej, przy czym instalacja ta </w:t>
      </w:r>
      <w:r w:rsidR="00F73E55">
        <w:t xml:space="preserve">według OPL </w:t>
      </w:r>
      <w:r w:rsidR="0082379E">
        <w:t>umożliwia Iwacom świadczeni</w:t>
      </w:r>
      <w:r w:rsidR="00F73E55">
        <w:t>e</w:t>
      </w:r>
      <w:r w:rsidR="0082379E">
        <w:t xml:space="preserve"> usług </w:t>
      </w:r>
      <w:r w:rsidR="00F73E55">
        <w:t xml:space="preserve">telekomunikacyjnych w Budynku. </w:t>
      </w:r>
      <w:r w:rsidR="0082379E">
        <w:t xml:space="preserve">OPL oświadczyła również, </w:t>
      </w:r>
      <w:r>
        <w:br/>
      </w:r>
      <w:r w:rsidR="0082379E">
        <w:t>że do Budynku doprowadziła przyłącz</w:t>
      </w:r>
      <w:r w:rsidR="004B5518">
        <w:t>a</w:t>
      </w:r>
      <w:r w:rsidR="0082379E">
        <w:t xml:space="preserve"> telekomunikacyjne w technologii miedzianej, </w:t>
      </w:r>
      <w:r>
        <w:br/>
      </w:r>
      <w:r w:rsidR="0082379E">
        <w:t>z którego Operator może skorzystać, aby świadczyć usługi</w:t>
      </w:r>
      <w:r w:rsidR="00EF61DF">
        <w:t xml:space="preserve"> telekomunikacyjne w Budynku</w:t>
      </w:r>
      <w:r w:rsidR="0082379E">
        <w:t xml:space="preserve">. </w:t>
      </w:r>
      <w:r>
        <w:br/>
      </w:r>
      <w:r w:rsidR="0082379E">
        <w:t>Z kolei T</w:t>
      </w:r>
      <w:r w:rsidR="002A3CB6">
        <w:t>oya</w:t>
      </w:r>
      <w:r w:rsidR="0082379E">
        <w:t xml:space="preserve"> w piśmie z dnia </w:t>
      </w:r>
      <w:r w:rsidR="00EF61DF">
        <w:t xml:space="preserve">9 czerwca </w:t>
      </w:r>
      <w:r w:rsidR="0082379E">
        <w:t>2015 r. oświadczyła, że posiada instalację telekomunikacyjną Budynku wykonaną w oparciu o kable koncentryczne</w:t>
      </w:r>
      <w:r w:rsidR="00EF61DF" w:rsidDel="00EF61DF">
        <w:t xml:space="preserve"> </w:t>
      </w:r>
      <w:r w:rsidR="0082379E">
        <w:rPr>
          <w:i/>
        </w:rPr>
        <w:t xml:space="preserve">„o średnicach 11 </w:t>
      </w:r>
      <w:r>
        <w:rPr>
          <w:i/>
        </w:rPr>
        <w:br/>
      </w:r>
      <w:r w:rsidR="0082379E">
        <w:rPr>
          <w:i/>
        </w:rPr>
        <w:t xml:space="preserve">i 7 mm ułożone (…) w plastikowych rurkach o średnicy 16 mm i (…) zajęte w 80-100%. (…) nie ma możliwości wykorzystania </w:t>
      </w:r>
      <w:r w:rsidR="00EF61DF">
        <w:rPr>
          <w:i/>
        </w:rPr>
        <w:t xml:space="preserve">orurowania </w:t>
      </w:r>
      <w:r w:rsidR="0082379E">
        <w:rPr>
          <w:i/>
        </w:rPr>
        <w:t>w celu ułożenia dodatkowych kabli”</w:t>
      </w:r>
      <w:r w:rsidR="0082379E">
        <w:t>. Ponadto T</w:t>
      </w:r>
      <w:r w:rsidR="002A3CB6">
        <w:t xml:space="preserve">oya </w:t>
      </w:r>
      <w:r w:rsidR="0082379E">
        <w:t xml:space="preserve">poinformowała, że posiada </w:t>
      </w:r>
      <w:r w:rsidR="00EF61DF">
        <w:t xml:space="preserve">jedno </w:t>
      </w:r>
      <w:r w:rsidR="0082379E">
        <w:t xml:space="preserve">przyłącze telekomunikacyjne doprowadzone </w:t>
      </w:r>
      <w:r>
        <w:br/>
      </w:r>
      <w:r w:rsidR="0082379E">
        <w:t>do Budynku – doziemną linię kablową (kabel koncentryczny) w kanalizacji kablowej, która nie jest drożna i przez to nie może zostać wykorzystana przez Iwacom.</w:t>
      </w:r>
    </w:p>
    <w:p w:rsidR="00DE3BF4" w:rsidRPr="00CC49A4" w:rsidRDefault="0082379E" w:rsidP="00DE3BF4">
      <w:pPr>
        <w:spacing w:after="120"/>
        <w:jc w:val="both"/>
      </w:pPr>
      <w:r>
        <w:t>W świetle powyżej opisanych ustaleń faktycznych należy stwierdzić, że z przyczyn technicznych istniejące instalacje telekomunikacyjne Budynku, które zostały wykonane</w:t>
      </w:r>
      <w:r>
        <w:br/>
        <w:t xml:space="preserve">przy użyciu kabli miedzianych, nie mogą być wykorzystane przez Operatora do realizacji </w:t>
      </w:r>
      <w:r>
        <w:lastRenderedPageBreak/>
        <w:t>inwestycji polegającej na zbudowaniu sieci telekomunikacyjnej w technologii FTTH</w:t>
      </w:r>
      <w:r w:rsidR="006A6C75">
        <w:t xml:space="preserve"> GPON</w:t>
      </w:r>
      <w:r>
        <w:t>. Prezes UKE wyjaśnia, że stanowiące element infrastruktury telekomunikacyjnej kable telekomunikacyjne stosowane do transmisji sygnałów obejmują dwa rodzaje medium transportowego: z przewodami miedzianymi (skrętka – jedna para lub więcej par skręconych żył miedzianych lub koncentryk – zbudowany z dwóch przewodów koncentrycznie (współosiowo) umieszczonych jeden wewnątrz drugiego) oraz światłowodowe. Kable miedziane koncentryczne są najczęściej stosowanym medium transmisyjnym do przesyłu sygnału w sieciach telewizji kablowej czy też w starych sieciach telekomunikacyjnych. Kable światłowodowe z kolei zbudowane są z włókien szklanych zapewniających transmisję sygnału – fali elektromagnetycznej w zakresie podczerwieni. Różnica pomiędzy tymi rodzajami kabli telekomunikacyjnych jest znacząca. Cytując za</w:t>
      </w:r>
      <w:r>
        <w:rPr>
          <w:color w:val="595959"/>
        </w:rPr>
        <w:t> </w:t>
      </w:r>
      <w:r>
        <w:t xml:space="preserve">A. Urbanek, </w:t>
      </w:r>
      <w:r>
        <w:rPr>
          <w:i/>
        </w:rPr>
        <w:t>„kable miedziane mają szereg wad wynikających z właściwości elektrycznych, ograniczających parametry transmisyjne, należą do nich: tłumienność ograniczająca zasięg, emisja energii na zewnątrz kabla (umożliwiająca niepowołane monitorowanie transmitowanych przekazów) oraz wpływ promieniowania zewnętrznego, będącego przyczyną zniekształceń sygnału. Za pomocą kabli miedzianych złożonych ze skrętek (4 pary) uzyskuje się przepływności powyżej 1 Gb/s, podobnie jak w kablach współosiowych (koncentrycznych). Kable światłowodowe o znacznie większej odporności na zakłócenia zewnętrzne umożliwiają transmisje o szybkości kilku Tb/s”</w:t>
      </w:r>
      <w:r>
        <w:t xml:space="preserve"> (Ilustrowany leksykon teleinformatyka. Warszawa 2001, s. 109).</w:t>
      </w:r>
      <w:r>
        <w:rPr>
          <w:b/>
          <w:noProof/>
        </w:rPr>
        <w:t xml:space="preserve"> </w:t>
      </w:r>
      <w:r>
        <w:rPr>
          <w:noProof/>
        </w:rPr>
        <w:t>Choć teoretycznie byłoby możliwe wykorzystanie przez Operatora kabli miedzianych składajacych się na istniejące instalacje telekomunikacyjne Budynku (w sytuacji istnienia wystarczających wolnych zasobów kabli telekomuniacyjnych), to jednak takie rozwiązanie nie prowadziłoby</w:t>
      </w:r>
      <w:r>
        <w:rPr>
          <w:noProof/>
        </w:rPr>
        <w:br/>
        <w:t>do zrealizowania zamierzenia inwestycyjnego, jakim jest sieć dostępowa w technologii FTTH.</w:t>
      </w:r>
    </w:p>
    <w:p w:rsidR="00DE3BF4" w:rsidRPr="00CC49A4" w:rsidRDefault="00115C68" w:rsidP="00DE3BF4">
      <w:pPr>
        <w:spacing w:after="120"/>
        <w:jc w:val="both"/>
      </w:pPr>
      <w:r>
        <w:t>T</w:t>
      </w:r>
      <w:r w:rsidR="0082379E">
        <w:t>echnologia światłowodowa jest technologią bardziej efektywną niż technologia miedziana. FTTH to szerokopasmowy system telekomunikacyjny, w którym medium transmisyjne stanowi światłowód doprowadzony do domu bądź mieszkania użytkownika końcowego. Nieograniczona pojemność światłowodów pozwala na wszelkiego rodzaju transmisje danych.</w:t>
      </w:r>
      <w:r w:rsidR="0082379E">
        <w:rPr>
          <w:bCs/>
        </w:rPr>
        <w:t xml:space="preserve"> Sama technologia FTTH służy do przesłania wysokiej jakości usług multimedialnych, </w:t>
      </w:r>
      <w:r w:rsidR="006C7C0B">
        <w:rPr>
          <w:bCs/>
        </w:rPr>
        <w:br/>
      </w:r>
      <w:r w:rsidR="0082379E">
        <w:rPr>
          <w:bCs/>
        </w:rPr>
        <w:t>w tym</w:t>
      </w:r>
      <w:r w:rsidR="0082379E">
        <w:t xml:space="preserve"> Internet, telefon, telewizję (obraz w technice analogowej, cyfrowej HD, 3D, SD, HD, VoD) i innych. Zaletą światłowodów jest ich wysoka przepustowość, bezpieczeństwo, duża żywotność, większa prędkość i lepsza jakość transmisji w porównaniu do technologii miedzianej, co niewątpliwie przekłada się na jakość usług świadczonych użytkownikom końcowym. Dodatkowo, bi</w:t>
      </w:r>
      <w:r w:rsidR="006C7C0B">
        <w:t xml:space="preserve">orąc pod uwagę, że istniejąca w </w:t>
      </w:r>
      <w:r w:rsidR="0082379E">
        <w:t>Budynku infrastruktura telekomunikacyjna nie jest w stanie zapewnić użytkownikom końcowym usług telekomunikacyjnych na takim poziomie, jaki jest możliwy</w:t>
      </w:r>
      <w:r w:rsidR="002C56A2">
        <w:t xml:space="preserve"> </w:t>
      </w:r>
      <w:r w:rsidR="0082379E">
        <w:t>do zrealizowania przy wykorzystaniu infrastruktury światłowodowej, uzasadnionym jest zapewnienie Operatorowi wnioskowanego dostępu do Nieruchomości, w tym do Budynku.</w:t>
      </w:r>
    </w:p>
    <w:p w:rsidR="00DE3BF4" w:rsidRPr="00CC49A4" w:rsidRDefault="0082379E" w:rsidP="00DE3BF4">
      <w:pPr>
        <w:spacing w:before="120" w:after="120"/>
        <w:jc w:val="both"/>
        <w:rPr>
          <w:bCs/>
        </w:rPr>
      </w:pPr>
      <w:r>
        <w:rPr>
          <w:bCs/>
        </w:rPr>
        <w:t>Prezes UKE stwierdz</w:t>
      </w:r>
      <w:r w:rsidR="00CC49A4">
        <w:rPr>
          <w:bCs/>
        </w:rPr>
        <w:t>ił</w:t>
      </w:r>
      <w:r w:rsidR="00DE3BF4" w:rsidRPr="00CC49A4">
        <w:rPr>
          <w:bCs/>
        </w:rPr>
        <w:t xml:space="preserve"> istnienie wskazanych powyżej</w:t>
      </w:r>
      <w:r w:rsidR="002C56A2">
        <w:rPr>
          <w:bCs/>
        </w:rPr>
        <w:t xml:space="preserve"> </w:t>
      </w:r>
      <w:r w:rsidR="00DE3BF4" w:rsidRPr="00CC49A4">
        <w:rPr>
          <w:bCs/>
        </w:rPr>
        <w:t>ograniczeń techni</w:t>
      </w:r>
      <w:r>
        <w:rPr>
          <w:bCs/>
        </w:rPr>
        <w:t>cznych w zakresie możliwości wy</w:t>
      </w:r>
      <w:r>
        <w:t xml:space="preserve">korzystania przez Operatora </w:t>
      </w:r>
      <w:r w:rsidR="00115C68">
        <w:t xml:space="preserve">istniejących </w:t>
      </w:r>
      <w:r>
        <w:t xml:space="preserve">kabli telekomunikacyjnych, stanowiących najważniejszy element instalacji telekomunikacyjnych Budynku, dla potrzeb realizacji jego zamierzenia inwestycyjnego jakim jest wykonanie sieci dostępowej </w:t>
      </w:r>
      <w:r w:rsidR="00680EB0">
        <w:br/>
      </w:r>
      <w:r>
        <w:t>w technologii FTTH.</w:t>
      </w:r>
    </w:p>
    <w:p w:rsidR="00DE3BF4" w:rsidRPr="00CC49A4" w:rsidRDefault="0082379E" w:rsidP="00DE3BF4">
      <w:pPr>
        <w:spacing w:before="120" w:after="120"/>
        <w:jc w:val="both"/>
      </w:pPr>
      <w:r>
        <w:t>Prezes UKE zbadał, czy istnieją podstawy do zapewnienia Operatorowi wnioskowanego dostępu także w kontekście możliwości wykorzystania istniejącej w Budynku kanalizacji telekomunikacyjnej. W tym zakresie Prezes UKE stwierdz</w:t>
      </w:r>
      <w:r w:rsidR="00CC49A4">
        <w:t>ił</w:t>
      </w:r>
      <w:r w:rsidR="00DE3BF4" w:rsidRPr="00CC49A4">
        <w:t>, iż kanalizacje telekomunikacyjne Budynku</w:t>
      </w:r>
      <w:r>
        <w:t xml:space="preserve"> były przeznaczone pod kable miedziane. Oznacza</w:t>
      </w:r>
      <w:r w:rsidR="00616063">
        <w:br/>
      </w:r>
      <w:r>
        <w:t>to, że zarówno brak jest</w:t>
      </w:r>
      <w:r w:rsidR="00CC49A4">
        <w:t xml:space="preserve"> </w:t>
      </w:r>
      <w:r w:rsidR="00DE3BF4" w:rsidRPr="00CC49A4">
        <w:t xml:space="preserve">w nich miejsca na urządzenia związane z obsługą włókien światłowodowych (np. splittery), czy też na kable światłowodowe w osłonie zapobiegającej </w:t>
      </w:r>
      <w:r w:rsidR="00DE3BF4" w:rsidRPr="00CC49A4">
        <w:lastRenderedPageBreak/>
        <w:t>uszkodzeniom włókien światłowodowych, jak i są one niedostosowane do układania w nich włókien światłowodowych, które nie mogą być zginane tak jak zwykłe przewody miedziane.</w:t>
      </w:r>
      <w:r>
        <w:t xml:space="preserve"> Na brak możliwości wykorzystania kanalizacji telekomunikacyjnej Budynku wprost wskazała T</w:t>
      </w:r>
      <w:r w:rsidR="002A3CB6">
        <w:t>oya</w:t>
      </w:r>
      <w:r>
        <w:t xml:space="preserve"> w piśmie z dnia </w:t>
      </w:r>
      <w:r w:rsidR="00EF61DF">
        <w:t>9 czerwca</w:t>
      </w:r>
      <w:r>
        <w:t xml:space="preserve"> 2015 r. </w:t>
      </w:r>
    </w:p>
    <w:p w:rsidR="00DE3BF4" w:rsidRPr="00CC49A4" w:rsidRDefault="0082379E" w:rsidP="00DE3BF4">
      <w:pPr>
        <w:spacing w:before="120" w:after="120"/>
        <w:jc w:val="both"/>
      </w:pPr>
      <w:r>
        <w:t xml:space="preserve">Biorąc pod uwagę powyższe, Prezes UKE stoi na stanowisku, iż nie jest możliwe, z przyczyn technicznych, skorzystanie przez Operatora z istniejących kanalizacji </w:t>
      </w:r>
      <w:r w:rsidR="00236665">
        <w:t>telekomunikacyjnych</w:t>
      </w:r>
      <w:r>
        <w:t xml:space="preserve"> Budynku przy realizacji jego zamierzenia inwestycyjnego jakim jest wykonanie sieci dostępowej w technologii FTTH.</w:t>
      </w:r>
    </w:p>
    <w:p w:rsidR="00DE3BF4" w:rsidRPr="00CC49A4" w:rsidRDefault="00CC49A4" w:rsidP="00DE3BF4">
      <w:pPr>
        <w:spacing w:after="120"/>
        <w:jc w:val="both"/>
        <w:rPr>
          <w:bCs/>
        </w:rPr>
      </w:pPr>
      <w:r>
        <w:t>N</w:t>
      </w:r>
      <w:r w:rsidR="00DE3BF4" w:rsidRPr="00CC49A4">
        <w:t>owobudowane budynki wielorodzinne</w:t>
      </w:r>
      <w:r>
        <w:t xml:space="preserve"> </w:t>
      </w:r>
      <w:r w:rsidR="00DE3BF4" w:rsidRPr="00CC49A4">
        <w:rPr>
          <w:bCs/>
        </w:rPr>
        <w:t xml:space="preserve">na podstawie Rozporządzenia Ministra Infrastruktury </w:t>
      </w:r>
      <w:r w:rsidR="0082379E">
        <w:t xml:space="preserve">z </w:t>
      </w:r>
      <w:r w:rsidR="0082379E" w:rsidRPr="00EF61DF">
        <w:t xml:space="preserve">dnia 12 kwietnia 2002 r. </w:t>
      </w:r>
      <w:r w:rsidR="0082379E" w:rsidRPr="00EF61DF">
        <w:rPr>
          <w:bCs/>
        </w:rPr>
        <w:t>w sprawie warunków technicznych, jakim powinny odpowiadać budynki i ich usytuowanie</w:t>
      </w:r>
      <w:r w:rsidRPr="00EF61DF">
        <w:rPr>
          <w:bCs/>
        </w:rPr>
        <w:t xml:space="preserve"> </w:t>
      </w:r>
      <w:r w:rsidR="00DE3BF4" w:rsidRPr="00EF61DF">
        <w:rPr>
          <w:bCs/>
        </w:rPr>
        <w:t>(</w:t>
      </w:r>
      <w:r w:rsidRPr="00EF61DF">
        <w:t>t.j. Dz. U. z</w:t>
      </w:r>
      <w:r w:rsidR="00EF61DF" w:rsidRPr="00EF61DF">
        <w:t xml:space="preserve"> </w:t>
      </w:r>
      <w:r w:rsidRPr="00EF61DF">
        <w:t>2015 r., poz. 1422)</w:t>
      </w:r>
      <w:r w:rsidR="00DE3BF4" w:rsidRPr="00EF61DF">
        <w:t xml:space="preserve">, którego </w:t>
      </w:r>
      <w:r w:rsidRPr="00EF61DF">
        <w:t xml:space="preserve">zmienione </w:t>
      </w:r>
      <w:r w:rsidR="00DE3BF4" w:rsidRPr="00EF61DF">
        <w:t>przepisy</w:t>
      </w:r>
      <w:r w:rsidR="00DE3BF4" w:rsidRPr="00CC49A4">
        <w:t xml:space="preserve"> weszły w życie w lutym 2013 r. </w:t>
      </w:r>
      <w:r w:rsidR="00115C68">
        <w:rPr>
          <w:bCs/>
        </w:rPr>
        <w:t>powinny być wyposażone w</w:t>
      </w:r>
      <w:r w:rsidR="00DE3BF4" w:rsidRPr="00CC49A4">
        <w:rPr>
          <w:bCs/>
        </w:rPr>
        <w:t xml:space="preserve"> instalacj</w:t>
      </w:r>
      <w:r w:rsidR="00115C68">
        <w:rPr>
          <w:bCs/>
        </w:rPr>
        <w:t>ę</w:t>
      </w:r>
      <w:r w:rsidR="00DE3BF4" w:rsidRPr="00CC49A4">
        <w:rPr>
          <w:bCs/>
        </w:rPr>
        <w:t xml:space="preserve"> </w:t>
      </w:r>
      <w:r w:rsidR="00115C68" w:rsidRPr="00CC49A4">
        <w:rPr>
          <w:bCs/>
        </w:rPr>
        <w:t>telekomunikacyjn</w:t>
      </w:r>
      <w:r w:rsidR="00115C68">
        <w:rPr>
          <w:bCs/>
        </w:rPr>
        <w:t>ą</w:t>
      </w:r>
      <w:r w:rsidR="00DE3BF4" w:rsidRPr="00CC49A4">
        <w:rPr>
          <w:bCs/>
        </w:rPr>
        <w:t xml:space="preserve">. </w:t>
      </w:r>
      <w:r w:rsidR="00680EB0">
        <w:rPr>
          <w:bCs/>
        </w:rPr>
        <w:br/>
      </w:r>
      <w:r w:rsidR="00DE3BF4" w:rsidRPr="00CC49A4">
        <w:rPr>
          <w:bCs/>
        </w:rPr>
        <w:t xml:space="preserve">W świetle postanowień </w:t>
      </w:r>
      <w:r w:rsidR="00C04FBD">
        <w:rPr>
          <w:bCs/>
        </w:rPr>
        <w:t>r</w:t>
      </w:r>
      <w:r w:rsidR="00DE3BF4" w:rsidRPr="00CC49A4">
        <w:rPr>
          <w:bCs/>
        </w:rPr>
        <w:t xml:space="preserve">ozporządzenia </w:t>
      </w:r>
      <w:r w:rsidR="00DE3BF4" w:rsidRPr="00CC49A4">
        <w:t>nowe budynki mieszkalne wielorodzinne muszą być wyposażone</w:t>
      </w:r>
      <w:r>
        <w:t xml:space="preserve"> </w:t>
      </w:r>
      <w:r w:rsidR="00DE3BF4" w:rsidRPr="00CC49A4">
        <w:t>m.in. w światłowodową infrastrukturę telekomunikacyjną doprowadzoną</w:t>
      </w:r>
      <w:r w:rsidR="00616063">
        <w:br/>
      </w:r>
      <w:r w:rsidR="00DE3BF4" w:rsidRPr="00CC49A4">
        <w:t>do każdej telekomunikacyjnej skrzynki mieszkaniowej, jak również okablowanie wraz</w:t>
      </w:r>
      <w:r w:rsidR="00616063">
        <w:br/>
      </w:r>
      <w:r w:rsidR="00DE3BF4" w:rsidRPr="00CC49A4">
        <w:t>z osprzętem</w:t>
      </w:r>
      <w:r>
        <w:t xml:space="preserve"> </w:t>
      </w:r>
      <w:r w:rsidR="00DE3BF4" w:rsidRPr="00CC49A4">
        <w:t xml:space="preserve">i urządzeniami telekomunikacyjnymi. Z kolei znajdująca się w budynkach mieszkalnych wielorodzinnych instalacja telekomunikacyjna powinna umożliwiać świadczenie usług przez różnych dostawców, w tym usług szerokopasmowego Internetu, programów radiofonicznych i telewizyjnych, w tym telewizji cyfrowej wysokiej rozdzielczości. W nowych budynkach należy zapewnić pomieszczenia lub miejsca na osprzęt i urządzenia do montażu instalacji telekomunikacyjnej wraz z zapewnieniem zasilania elektrycznego. </w:t>
      </w:r>
      <w:r w:rsidR="00DE3BF4" w:rsidRPr="00CC49A4">
        <w:rPr>
          <w:bCs/>
        </w:rPr>
        <w:t xml:space="preserve">Zatem, skoro nowe budynki mają być wyposażone w nowoczesną technologię, to należy, w ocenie Prezesa UKE, w miarę możliwości sprzyjać rozwojowi i zapewnianiu użytkownikom końcowym usług telekomunikacyjnych świadczonych w oparciu o najnowsze technologie również w budynkach wybudowanych przed wejściem w życie </w:t>
      </w:r>
      <w:r w:rsidR="00C04FBD">
        <w:rPr>
          <w:bCs/>
        </w:rPr>
        <w:t>przedmiotowej zmiany r</w:t>
      </w:r>
      <w:r w:rsidR="00DE3BF4" w:rsidRPr="00CC49A4">
        <w:rPr>
          <w:bCs/>
        </w:rPr>
        <w:t xml:space="preserve">ozporządzenia. </w:t>
      </w:r>
    </w:p>
    <w:p w:rsidR="00DE3BF4" w:rsidRPr="00CC49A4" w:rsidRDefault="0082379E" w:rsidP="00DE3BF4">
      <w:pPr>
        <w:spacing w:after="120"/>
        <w:jc w:val="both"/>
      </w:pPr>
      <w:r>
        <w:t xml:space="preserve">Ustalenie, że w Budynku nie znajduje się instalacja telekomunikacyjna Budynku, którą Operator mógłby wykorzystać na potrzeby świadczenia usług w technologii FTTH, oznacza, że na Udostępniającym ciąży, zgodnie z art. 30 ust. 1 pkt 2 ustawy o wspieraniu rozwoju, obowiązek udostępnienia Nieruchomości, w tym Budynku, w celu umożliwienia Operatorowi wykonania światłowodowej instalacji telekomunikacyjnej Budynku. </w:t>
      </w:r>
    </w:p>
    <w:p w:rsidR="00A5500A" w:rsidRPr="00CC49A4" w:rsidRDefault="0082379E" w:rsidP="00A5500A">
      <w:pPr>
        <w:spacing w:after="120"/>
        <w:jc w:val="both"/>
      </w:pPr>
      <w:r>
        <w:t xml:space="preserve">W odniesieniu do możliwości wykorzystania przez Operatora przyłączy telekomunikacyjnych doprowadzonych do Budynku, Prezes UKE stwierdził, że istniejące przyłącza telekomunikacyjne doprowadzone do Budynku, które zostały zrealizowane w technologii miedzianej, nie mogą zostać wykorzystane przez Operatora z uwagi na fakt, </w:t>
      </w:r>
      <w:r w:rsidR="00EF61DF">
        <w:t>iż żądanie Operator</w:t>
      </w:r>
      <w:r w:rsidR="00763A27">
        <w:t>a</w:t>
      </w:r>
      <w:r w:rsidR="00EF61DF">
        <w:t xml:space="preserve"> wskazane we Wniosku </w:t>
      </w:r>
      <w:r w:rsidR="000C2D01">
        <w:t xml:space="preserve">oraz sprecyzowane pismem z dnia </w:t>
      </w:r>
      <w:r w:rsidR="00A271BD">
        <w:t xml:space="preserve">18 czerwca </w:t>
      </w:r>
      <w:r w:rsidR="000C2D01">
        <w:t>2015 r.</w:t>
      </w:r>
      <w:r w:rsidR="00A271BD">
        <w:t xml:space="preserve"> wraz z załącznikami,</w:t>
      </w:r>
      <w:r w:rsidR="00680EB0">
        <w:t xml:space="preserve"> </w:t>
      </w:r>
      <w:r w:rsidR="005A7252">
        <w:t>w tym załącznikiem w postaci pisma z dnia 2 stycznia 2015 r.</w:t>
      </w:r>
      <w:r w:rsidR="00224780">
        <w:t>,</w:t>
      </w:r>
      <w:r w:rsidR="005A7252">
        <w:t xml:space="preserve"> </w:t>
      </w:r>
      <w:r w:rsidR="005A7252">
        <w:br/>
      </w:r>
      <w:r w:rsidR="00EF61DF">
        <w:t>nie obejmował</w:t>
      </w:r>
      <w:r w:rsidR="00763A27">
        <w:t>o</w:t>
      </w:r>
      <w:r w:rsidR="00EF61DF">
        <w:t xml:space="preserve"> swoim </w:t>
      </w:r>
      <w:r w:rsidR="00763A27">
        <w:t xml:space="preserve">zakresem </w:t>
      </w:r>
      <w:r w:rsidR="00EF61DF">
        <w:t>doprowadzenia do Budynku przyłączy telekomunikacyjnych</w:t>
      </w:r>
      <w:r w:rsidR="000C2D01">
        <w:t xml:space="preserve">. </w:t>
      </w:r>
      <w:r w:rsidR="00EF61DF">
        <w:t xml:space="preserve">Operator </w:t>
      </w:r>
      <w:r w:rsidR="000C2D01">
        <w:t>opisując</w:t>
      </w:r>
      <w:r w:rsidR="00EF61DF">
        <w:t xml:space="preserve"> </w:t>
      </w:r>
      <w:r w:rsidR="000C2D01">
        <w:t xml:space="preserve">swoje zamierzenie inwestycyjne, wskazał jedynie ww. pismach </w:t>
      </w:r>
      <w:r w:rsidR="00EF61DF">
        <w:t xml:space="preserve">na wykonanie w Budynku instalacji telekomunikacyjnej, </w:t>
      </w:r>
      <w:r w:rsidR="00A5500A">
        <w:t xml:space="preserve">przy użyciu wprowadzonej </w:t>
      </w:r>
      <w:r w:rsidR="006A6C75">
        <w:t xml:space="preserve">do Budynku </w:t>
      </w:r>
      <w:r w:rsidR="00A5500A">
        <w:t xml:space="preserve">instalacji telekomunikacyjnej z sąsiedniego budynku położonego w Łodzi przy ul. Rewolucji 1905 r. </w:t>
      </w:r>
      <w:r w:rsidR="008A63C1">
        <w:t xml:space="preserve">o numerze porządkowym 23, nad ul. Rewolucji 1905 r. </w:t>
      </w:r>
      <w:r w:rsidR="005A7252">
        <w:br/>
      </w:r>
      <w:r w:rsidR="008A63C1">
        <w:t>w Łodzi</w:t>
      </w:r>
      <w:r w:rsidR="002A3CB6">
        <w:t>,</w:t>
      </w:r>
      <w:r w:rsidR="008A63C1">
        <w:t xml:space="preserve"> </w:t>
      </w:r>
      <w:r w:rsidR="00A5500A">
        <w:t>w postaci na</w:t>
      </w:r>
      <w:r w:rsidR="006A6C75">
        <w:t>dziemnej</w:t>
      </w:r>
      <w:r w:rsidR="00A5500A">
        <w:t xml:space="preserve"> linii kablowej. </w:t>
      </w:r>
    </w:p>
    <w:p w:rsidR="00DE3BF4" w:rsidRPr="00CC49A4" w:rsidRDefault="00DE3BF4" w:rsidP="00DE3BF4">
      <w:pPr>
        <w:spacing w:after="120"/>
        <w:jc w:val="both"/>
      </w:pPr>
      <w:r w:rsidRPr="00CC49A4">
        <w:t>W oparciu o powyższe ustalenia Prezes UKE stwierdz</w:t>
      </w:r>
      <w:r w:rsidR="00DE1789">
        <w:t>ił</w:t>
      </w:r>
      <w:r w:rsidRPr="00CC49A4">
        <w:t xml:space="preserve">, że w celu świadczenia w Budynku usług telekomunikacyjnych zgodnie z założeniem inwestycyjnym Operatora i wybraną przez niego technologią, </w:t>
      </w:r>
      <w:r w:rsidR="0082379E">
        <w:t xml:space="preserve">brak jest </w:t>
      </w:r>
      <w:r w:rsidR="00EF61DF">
        <w:t xml:space="preserve">potrzeby </w:t>
      </w:r>
      <w:r w:rsidR="0082379E">
        <w:t>wykorzystania przyłączy telekomunikacyjnych doprowadzonych do Budynku</w:t>
      </w:r>
      <w:r w:rsidR="00EF61DF">
        <w:t xml:space="preserve">. </w:t>
      </w:r>
    </w:p>
    <w:p w:rsidR="00DE3BF4" w:rsidRPr="00CC49A4" w:rsidRDefault="0082379E" w:rsidP="00DE3BF4">
      <w:pPr>
        <w:tabs>
          <w:tab w:val="left" w:pos="180"/>
        </w:tabs>
        <w:spacing w:before="120" w:after="120"/>
        <w:jc w:val="both"/>
      </w:pPr>
      <w:r>
        <w:lastRenderedPageBreak/>
        <w:t>Prezes UKE wskazuje, że wydając niniejszą decyzję wziął pod uwagę także przesłankę,</w:t>
      </w:r>
      <w:r>
        <w:br/>
        <w:t>o której mowa w art. 22 ust. 1 pkt 2 w związku z art. 30 ust. 5 ustawy o wspieraniu rozwoju, tj. interes użytkowników sieci telekomunikacyjnych. W ocenie Prezesa UKE, świadczenie przez Operatora usług telekomunikacyjnych w Budynku przyczyni się do poszerzenia katalogu usług telekomunikacyjnych oferowanych podmiotom posiadającym tytuł prawny</w:t>
      </w:r>
      <w:r>
        <w:br/>
        <w:t xml:space="preserve">do lokali w Budynku oraz będzie miało korzystny wpływ na rozwój skutecznej konkurencji pomiędzy przedsiębiorcami telekomunikacyjnymi. Skutkiem świadczenia usług telekomunikacyjnych przez Operatora będzie bowiem wzrost różnorodności i atrakcyjności oferowanych usług telekomunikacyjnych, zarówno pod względem jakościowym, </w:t>
      </w:r>
      <w:r w:rsidR="00680EB0">
        <w:br/>
      </w:r>
      <w:r>
        <w:t xml:space="preserve">jak i pod względem cenowym. </w:t>
      </w:r>
      <w:r w:rsidR="00115C68">
        <w:t>Z</w:t>
      </w:r>
      <w:r>
        <w:t xml:space="preserve">apewnienie różnorodności w zakresie cen i usług świadczonych w Budynku leży w interesie użytkowników sieci telekomunikacyjnych, </w:t>
      </w:r>
      <w:r w:rsidR="00680EB0">
        <w:br/>
      </w:r>
      <w:r>
        <w:t>tj. użytkowników lokali usytuowanych w Budynku. Ponadto interes użytkowników sieci telekomunikacyjnych przejawiać się będzie w możliwości korzystania</w:t>
      </w:r>
      <w:r w:rsidR="00680EB0">
        <w:t xml:space="preserve"> </w:t>
      </w:r>
      <w:r>
        <w:t xml:space="preserve">z usług telekomunikacyjnych świadczonych przez Operatora w technologii FTTH. </w:t>
      </w:r>
      <w:r w:rsidR="00115C68">
        <w:t>K</w:t>
      </w:r>
      <w:r>
        <w:t xml:space="preserve">orzyścią świadczenia usług w technologii FTTH, którą w głównej mierze dostrzegą Abonenci, </w:t>
      </w:r>
      <w:r w:rsidR="005A7252">
        <w:br/>
      </w:r>
      <w:r>
        <w:t>w tym także konsumenci, jest prędkość przesyłowa jaką gwarantuje światłowodowy kabel telekomunikacyjny. Obecnie stosowane włókno światłowodowe umożliwia użytkownikom końcowym uzyskanie transferu danych</w:t>
      </w:r>
      <w:r w:rsidR="00C11796">
        <w:t xml:space="preserve"> </w:t>
      </w:r>
      <w:r>
        <w:t>z prędkością dochodzącą nawet do 1 Gb/s, co przy rosnącym popycie na usługi multimedialne (tzw. pakiet triple-play: telewizja, Internet, telefonia) stanowi odpowiedź na rosnące zapotrzebowanie współczesnych użytkowników sieci telekomunikacyjnych. T</w:t>
      </w:r>
      <w:r>
        <w:rPr>
          <w:bCs/>
        </w:rPr>
        <w:t>echnologia FTTH służy bowiem do świadczenia wysokiej jakości usług multimedialnych, w tym</w:t>
      </w:r>
      <w:r>
        <w:t xml:space="preserve"> usługi dostępu do Internetu, usług telefonicznych, czy też usług telewizyjnych (obraz w technice analogowej, cyfrowej HD, 3D, SD, HD, VoD) </w:t>
      </w:r>
      <w:r w:rsidR="00680EB0">
        <w:br/>
      </w:r>
      <w:r>
        <w:t>i innych usług. Tym samym nieograniczona pojemność światłowodów pozwala na wszelkiego rodzaju transmisje danych.</w:t>
      </w:r>
      <w:r>
        <w:rPr>
          <w:bCs/>
        </w:rPr>
        <w:t xml:space="preserve"> </w:t>
      </w:r>
      <w:r>
        <w:t>Wobec powyższego, w ocenie Prezesa UKE, świadcząc usługi telekomunikacyjne w oparciu</w:t>
      </w:r>
      <w:r w:rsidR="00861A40">
        <w:t xml:space="preserve"> </w:t>
      </w:r>
      <w:r>
        <w:t>o Infrastrukturę wybudowaną w technologii FTTH Operator będzie promować także nowoczesne usługi telekomunikacyjne (art. 22 ust. 1 pkt 4 w związku z art. 30 ust. 5 ustawy</w:t>
      </w:r>
      <w:r w:rsidR="00861A40">
        <w:t xml:space="preserve"> </w:t>
      </w:r>
      <w:r>
        <w:t xml:space="preserve">o wspieraniu rozwoju). Abonenci będą mieli bowiem możliwość korzystania, za pomocą Infrastruktury, z nowoczesnych usług multimedialnych, tj. usługi wideo na żądanie, VoIP itp. </w:t>
      </w:r>
    </w:p>
    <w:p w:rsidR="00DE3BF4" w:rsidRPr="00CC49A4" w:rsidRDefault="00115C68" w:rsidP="00DE3BF4">
      <w:pPr>
        <w:tabs>
          <w:tab w:val="left" w:pos="720"/>
        </w:tabs>
        <w:spacing w:before="120" w:after="120"/>
        <w:jc w:val="both"/>
        <w:rPr>
          <w:b/>
        </w:rPr>
      </w:pPr>
      <w:r>
        <w:t>Z</w:t>
      </w:r>
      <w:r w:rsidR="0082379E">
        <w:t>apewnienie Operatorowi dostępu</w:t>
      </w:r>
      <w:r>
        <w:t xml:space="preserve"> </w:t>
      </w:r>
      <w:r w:rsidR="0082379E">
        <w:t xml:space="preserve">do Nieruchomości, w tym do Budynku, odpowiada interesowi użytkowników sieci telekomunikacyjnych, o którym mowa w art. 22 ust. 1 pkt 2 </w:t>
      </w:r>
      <w:r w:rsidR="00680EB0">
        <w:br/>
      </w:r>
      <w:r w:rsidR="0082379E">
        <w:t xml:space="preserve">w związku z art. 30 ust. 5 ustawy o wspieraniu rozwoju oraz sprzyja promocji nowoczesnych usług telekomunikacyjnych, zgodnie z art. 22 ust. 1 pkt 4 w związku z art. 30 ust. 5 ustawy </w:t>
      </w:r>
      <w:r w:rsidR="00680EB0">
        <w:br/>
      </w:r>
      <w:r w:rsidR="0082379E">
        <w:t>o wspieraniu rozwoju.</w:t>
      </w:r>
    </w:p>
    <w:p w:rsidR="006B6D39" w:rsidRDefault="0082379E">
      <w:pPr>
        <w:spacing w:after="120"/>
        <w:jc w:val="both"/>
      </w:pPr>
      <w:r>
        <w:t>Prezes UKE, wydając niniejszą decyzję, miał również na uwadze przesłankę wynikającą</w:t>
      </w:r>
      <w:r>
        <w:br/>
        <w:t xml:space="preserve">z art. 22 ust. 1 pkt 6 w związku z art. 30 ust. 5 ustawy o wspieraniu rozwoju, a więc interes publiczny. Dokonując analizy wyżej wskazanej przesłanki, w pierwszej kolejności należy wskazać, iż brak jest definicji pojęcia „interesu publicznego”. </w:t>
      </w:r>
      <w:r>
        <w:rPr>
          <w:color w:val="000000"/>
        </w:rPr>
        <w:t>Jednakże, w ocenie Prezesa UKE, p</w:t>
      </w:r>
      <w:r>
        <w:t>ojęcie „interesu publicznego”, powinno być oceniane z uwzględnieniem wartości wspólnych dla całego społeczeństwa, takich jak sprawiedliwość, bezpieczeństwo, zaufanie</w:t>
      </w:r>
      <w:r>
        <w:br/>
        <w:t>do organów państwa. Wydając niniejsze rozstrzygnięcie, Prezes UKE musi mieć więc</w:t>
      </w:r>
      <w:r>
        <w:br/>
        <w:t>na uwadze, czy właśnie względy społeczne wymagają, aby Operator uzyskał dostęp</w:t>
      </w:r>
      <w:r>
        <w:br/>
        <w:t>do Nieruchomości, w tym do Budynku, w celu wybudowania infrastruktury telekomunikacyjnej. W tym zakresie należy wskazać, iż w interesie publicznym niewątpliwie leży ochrona interesów użytkowników końcowych sieci telekomunikacyjnych, o czym świadczy choćby okoliczność, iż zapewnienie użytkownikom maksymalnych korzyści</w:t>
      </w:r>
      <w:r>
        <w:br/>
        <w:t xml:space="preserve">w zakresie różnorodności, ceny i jakości usług telekomunikacyjnych jest jednym z celów regulacyjnych (art. 1 ust. 2 pkt 4 Pt). Nie ulega wątpliwości, że korzyści w zakresie </w:t>
      </w:r>
      <w:r>
        <w:lastRenderedPageBreak/>
        <w:t>różnorodności, ceny i jakości usług telekomunikacyjnych użytkownicy końcowi sieci telekomunikacyjnych mogą odnieść przede wszystkim dzięki zapewnieniu rozwoju konkurencyjnego rynku telekomunikacyjnego. Zdaniem Prezesa UKE przedmiotowe rozstrzygnięcie umożliwi użytkownikom końcowym korzystanie z nowoczesnych usług telekomunikacyjnych, jakie będzie świadczyć Operator jako przedsiębiorca telekomunikacyjny, w oparciu o nowoczesną infrastrukturę telekomunikacyjną, które</w:t>
      </w:r>
      <w:r>
        <w:br/>
        <w:t>to usługi zarówno jakościowo, jak i cenowo różnić się będą od ofert innych przedsiębiorców telekomunikacyjnych świadczących usługi telekomunikacyjne w Budynku. Powyższe niewątpliwie ma wpływ na sytuację użytkowników sieci telekomunikacyjnych korzystających na przedmiotowym rynku telekomunikacyjnym z usług telekomunikacyjnych, ale również wpłynie korzystnie na konkurencyjność rynku. Użytkownicy sieci telekomunikacyjnych będą mieli bowiem możliwość korzystania z różnorodnych i jednocześnie atrakcyjnych ofert</w:t>
      </w:r>
      <w:r>
        <w:br/>
        <w:t xml:space="preserve">w zakresie usług telekomunikacyjnych, wymuszonych usługami konkurencyjnymi świadczonymi przez przedsiębiorców telekomunikacyjnych obecnych ze swoją infrastrukturą telekomunikacyjną w Budynku. Zatem zapewnienie Operatorowi dostępu do Nieruchomości, w tym do Budynku, będzie działaniem w interesie i z korzyścią dla Abonentów, </w:t>
      </w:r>
      <w:r w:rsidR="001169C2">
        <w:br/>
      </w:r>
      <w:r>
        <w:t xml:space="preserve">w tym konsumentów, a więc będzie zgodne z interesem publicznym (zachowane zostaną warunki dla rozwoju konkurencji oraz użytkownikom zapewnione zostaną korzyści </w:t>
      </w:r>
      <w:r w:rsidR="001169C2">
        <w:br/>
      </w:r>
      <w:r>
        <w:t>w zakresie usług telekomunikacyjnych), jak również zostaną zrealizowane cele polityki regulacyjnej, takie jak wspieranie równoprawnej i skutecznej konkurencji w zakresie świadczenia usług telekomunikacyjnych (art. 1 ust. 2 pkt 1 Pt), rozwój i wykorzystanie nowoczesnej infrastruktury telekomunikacyjnej (art. 1 ust. 2 pkt 2 Pt) oraz zapewnienie użytkownikom maksymalnych korzyści w zakresie różnorodności, ceny i jakości usług telekomunikacyjnych (art. 1 ust. 2 pkt 4 Pt).</w:t>
      </w:r>
      <w:r w:rsidR="00137DE8" w:rsidRPr="00137DE8">
        <w:t xml:space="preserve"> </w:t>
      </w:r>
      <w:r w:rsidR="00137DE8">
        <w:t>Powyższe potwierdza stanowisko</w:t>
      </w:r>
      <w:r w:rsidR="001A6447">
        <w:t xml:space="preserve"> Prezesa UOKiK w piśmie z dnia 2</w:t>
      </w:r>
      <w:r w:rsidR="00137DE8">
        <w:t xml:space="preserve">0 stycznia 2016 r., gdzie wskazał, że nie zgłasza uwag </w:t>
      </w:r>
      <w:r w:rsidR="00137DE8">
        <w:br/>
        <w:t xml:space="preserve">w stosunku do warunków dostępu do Nieruchomości, ustalonych w niniejszej decyzji. </w:t>
      </w:r>
      <w:r w:rsidR="00137DE8">
        <w:br/>
        <w:t xml:space="preserve">Tym samym, </w:t>
      </w:r>
      <w:r w:rsidR="00137DE8" w:rsidRPr="003779E5">
        <w:t>rozstrzygnięcie zawarte w niniejszej decyzji zyskało również aprobatę tego organu jako wywierające pozytywny skutek dla rozwoju rynku telekomunikacyjnego.</w:t>
      </w:r>
    </w:p>
    <w:p w:rsidR="00DE3BF4" w:rsidRPr="00CC49A4" w:rsidRDefault="00DE1789" w:rsidP="00DE3BF4">
      <w:pPr>
        <w:pStyle w:val="Teksttreci1"/>
        <w:shd w:val="clear" w:color="auto" w:fill="auto"/>
        <w:spacing w:before="120" w:after="120" w:line="240" w:lineRule="auto"/>
        <w:ind w:firstLine="0"/>
        <w:jc w:val="both"/>
        <w:rPr>
          <w:sz w:val="24"/>
          <w:szCs w:val="24"/>
        </w:rPr>
      </w:pPr>
      <w:r>
        <w:rPr>
          <w:sz w:val="24"/>
          <w:szCs w:val="24"/>
        </w:rPr>
        <w:t>Z</w:t>
      </w:r>
      <w:r w:rsidR="00DE3BF4" w:rsidRPr="00CC49A4">
        <w:rPr>
          <w:sz w:val="24"/>
          <w:szCs w:val="24"/>
        </w:rPr>
        <w:t>godnie z art. 22 ust. 1 pkt 5 w związku z art. 30 ust. 5 u</w:t>
      </w:r>
      <w:r w:rsidR="0082379E">
        <w:rPr>
          <w:sz w:val="24"/>
          <w:szCs w:val="24"/>
        </w:rPr>
        <w:t>stawy o wspieraniu rozwoju, wydając decyzję ustalającą warunki dostępu, o którym mowa</w:t>
      </w:r>
      <w:r w:rsidR="00616063">
        <w:rPr>
          <w:sz w:val="24"/>
          <w:szCs w:val="24"/>
        </w:rPr>
        <w:t xml:space="preserve"> </w:t>
      </w:r>
      <w:r w:rsidR="0082379E">
        <w:rPr>
          <w:sz w:val="24"/>
          <w:szCs w:val="24"/>
        </w:rPr>
        <w:t>w art. 30 ust. 1 ustawy</w:t>
      </w:r>
      <w:r w:rsidR="00616063">
        <w:rPr>
          <w:sz w:val="24"/>
          <w:szCs w:val="24"/>
        </w:rPr>
        <w:br/>
      </w:r>
      <w:r w:rsidR="0082379E">
        <w:rPr>
          <w:sz w:val="24"/>
          <w:szCs w:val="24"/>
        </w:rPr>
        <w:t xml:space="preserve">o wspieraniu rozwoju, Prezes UKE bierze pod uwagę charakter zaistniałych kwestii spornych oraz praktyczną możliwość wdrożenia rozwiązań dotyczących technicznych i ekonomicznych aspektów dostępu do nieruchomości zarówno zaproponowanych przez Strony negocjacji, </w:t>
      </w:r>
      <w:r w:rsidR="005A7252">
        <w:rPr>
          <w:sz w:val="24"/>
          <w:szCs w:val="24"/>
        </w:rPr>
        <w:br/>
      </w:r>
      <w:r w:rsidR="0082379E">
        <w:rPr>
          <w:sz w:val="24"/>
          <w:szCs w:val="24"/>
        </w:rPr>
        <w:t>jak też mogących stanowić rozwiązania alternatywne. Podejmując zatem rozstrzygnięcie ujęte</w:t>
      </w:r>
      <w:r w:rsidR="00616063">
        <w:rPr>
          <w:sz w:val="24"/>
          <w:szCs w:val="24"/>
        </w:rPr>
        <w:br/>
      </w:r>
      <w:r w:rsidR="0082379E">
        <w:rPr>
          <w:sz w:val="24"/>
          <w:szCs w:val="24"/>
        </w:rPr>
        <w:t>w sentencji decyzji, Prezes UKE rozważył podniesione przez Udostępniającego kwestie sporne, biorąc pod uwagę kryteria określone w art. 22 ust. 1 pkt 2, 4, i 6 ustawy o wspieraniu rozwoju i przy uwzględnieniu technicznych i ekonomicznych aspektów ustanawianego dostępu do Nieruchomości, w tym do Budynku, w c</w:t>
      </w:r>
      <w:r w:rsidR="00616063">
        <w:rPr>
          <w:sz w:val="24"/>
          <w:szCs w:val="24"/>
        </w:rPr>
        <w:t>elu zapewnienia telekomunikacji</w:t>
      </w:r>
      <w:r w:rsidR="00616063">
        <w:rPr>
          <w:sz w:val="24"/>
          <w:szCs w:val="24"/>
        </w:rPr>
        <w:br/>
      </w:r>
      <w:r w:rsidR="0082379E">
        <w:rPr>
          <w:sz w:val="24"/>
          <w:szCs w:val="24"/>
        </w:rPr>
        <w:t>w Budynku (art. 22 ust. 1 pkt 5 ustawy</w:t>
      </w:r>
      <w:r w:rsidR="00616063">
        <w:rPr>
          <w:sz w:val="24"/>
          <w:szCs w:val="24"/>
        </w:rPr>
        <w:t xml:space="preserve"> </w:t>
      </w:r>
      <w:r w:rsidR="0082379E">
        <w:rPr>
          <w:sz w:val="24"/>
          <w:szCs w:val="24"/>
        </w:rPr>
        <w:t>o wspieraniu rozwoju).</w:t>
      </w:r>
    </w:p>
    <w:p w:rsidR="00DE3BF4" w:rsidRPr="00CC49A4" w:rsidRDefault="0082379E" w:rsidP="00DE3BF4">
      <w:pPr>
        <w:spacing w:before="120" w:after="120"/>
        <w:jc w:val="both"/>
      </w:pPr>
      <w:r>
        <w:t xml:space="preserve">Biorąc pod uwagę przesłankę wynikającą z art. 22 ust. 1 pkt 5 ustawy o wspieraniu rozwoju Prezes UKE ustalił następujące warunki dostępu Operatora do Nieruchomości, </w:t>
      </w:r>
      <w:r w:rsidR="009345D2">
        <w:br/>
      </w:r>
      <w:r>
        <w:t>w tym</w:t>
      </w:r>
      <w:r w:rsidR="009345D2">
        <w:t xml:space="preserve"> </w:t>
      </w:r>
      <w:r>
        <w:t>do Budynku.</w:t>
      </w:r>
    </w:p>
    <w:p w:rsidR="00DE3BF4" w:rsidRPr="00CC49A4" w:rsidRDefault="0082379E" w:rsidP="00DE3BF4">
      <w:pPr>
        <w:spacing w:before="120" w:after="120"/>
        <w:jc w:val="both"/>
      </w:pPr>
      <w:r>
        <w:t>Prezes UKE, w § 2 ust. 1 sentencji decyzji, zobowiązał Udostępniającego do zapewnienia Operatorowi dostępu do Nieruchomości, w tym do Budynku.</w:t>
      </w:r>
    </w:p>
    <w:p w:rsidR="00DE3BF4" w:rsidRPr="00CC49A4" w:rsidRDefault="0082379E" w:rsidP="00DE3BF4">
      <w:pPr>
        <w:spacing w:before="120" w:after="120"/>
        <w:jc w:val="both"/>
      </w:pPr>
      <w:r>
        <w:t>Zakres dostępu do Nieruchomości, w tym do Budynku (§ 2 ust. 2 sentencji decyzji) został określony stosownie do celu, jakiemu ma służyć zapewnienie dostępu, a więc w celu zapewnienia mieszkańcom Budynku telekomunikacji poprzez świadczenie przez Operatora,</w:t>
      </w:r>
      <w:r>
        <w:br/>
        <w:t>w technologii światłowodowej FTTH, takich usług jak: usługi transmisji radiofonicznych</w:t>
      </w:r>
      <w:r>
        <w:br/>
      </w:r>
      <w:r>
        <w:lastRenderedPageBreak/>
        <w:t xml:space="preserve">i telewizyjnych, usługa dostępu do Internetu o wysokiej przepływności czy usługa telefonii stacjonarnej. W związku z powyższym, decyzja uprawnia Operatora do: wykonania infrastruktury telekomunikacyjnej w technologii FTTH (światłowód do domu) poprzez </w:t>
      </w:r>
      <w:r w:rsidR="00A5500A">
        <w:t xml:space="preserve">wprowadzenie do Budynku instalacji telekomunikacyjnej z sąsiedniego budynku położonego w Łodzi przy ul. Rewolucji 1905 r. </w:t>
      </w:r>
      <w:r w:rsidR="002A3CB6">
        <w:t xml:space="preserve">o numerze porządkowym 23 </w:t>
      </w:r>
      <w:r w:rsidR="00A5500A">
        <w:t>przy użyciu na</w:t>
      </w:r>
      <w:r w:rsidR="002A3CB6">
        <w:t xml:space="preserve">dziemnej </w:t>
      </w:r>
      <w:r w:rsidR="00A5500A">
        <w:t xml:space="preserve">linii kablowej i </w:t>
      </w:r>
      <w:r>
        <w:t>wykonania w Budynku instalacji telekomunikacyjnej Budynku, w tym instalacji telekomunikacyjnych w lokalach</w:t>
      </w:r>
      <w:r w:rsidR="00A5500A">
        <w:t xml:space="preserve"> </w:t>
      </w:r>
      <w:r>
        <w:t xml:space="preserve">w Budynku, na którą składają się elementy instalacji </w:t>
      </w:r>
      <w:r w:rsidR="002A3CB6">
        <w:br/>
      </w:r>
      <w:r>
        <w:t xml:space="preserve">od telekomunikacyjnych skrzynek mieszkaniowych do gniazd abonenckich (tj. wykonania Infrastruktury). Prezes UKE określił też uprawnienia Operatora ściśle związane z uzyskaną mocą niniejszej decyzji możliwością wykonania Infrastruktury, tj. prawo do wstępu i wjazdu na teren Nieruchomości, w tym Budynku </w:t>
      </w:r>
      <w:r w:rsidRPr="00513BB8">
        <w:t>(§ 2 ust. 2 lit. c sentencji decyzji),</w:t>
      </w:r>
      <w:r>
        <w:t xml:space="preserve"> jak i prawo </w:t>
      </w:r>
      <w:r w:rsidR="002A3CB6">
        <w:br/>
      </w:r>
      <w:r>
        <w:t xml:space="preserve">do utrzymywania, eksploatacji, konserwacji, remontu i usuwania awarii </w:t>
      </w:r>
      <w:r w:rsidRPr="00513BB8">
        <w:t xml:space="preserve">Infrastruktury </w:t>
      </w:r>
      <w:r w:rsidR="002A3CB6">
        <w:br/>
      </w:r>
      <w:r w:rsidRPr="00513BB8">
        <w:t>(§ 2 ust. 2 lit. b sentencji decyzji).</w:t>
      </w:r>
    </w:p>
    <w:p w:rsidR="00DE3BF4" w:rsidRPr="00CC49A4" w:rsidRDefault="0082379E" w:rsidP="00DE3BF4">
      <w:pPr>
        <w:spacing w:before="120" w:after="120"/>
        <w:jc w:val="both"/>
      </w:pPr>
      <w:r>
        <w:t>Ponadto Prezes UKE zobowiązał Operatora do umożliwienia Abonentom korzystania z usług telekomunikacyjnych świadczonych przez Operatora za pośrednictwem Infrastruktury</w:t>
      </w:r>
      <w:r>
        <w:br/>
        <w:t>(§ 2 ust. 4 sentencji decyzji). W oparciu o wykonaną Infrastrukturę Operator będzie uprawniony do świadczenia wszelkich usług telekomunikacyjnych, stosownie</w:t>
      </w:r>
      <w:r>
        <w:br/>
        <w:t>do uwarunkowań, jakie wynikają z technicznych właściwości sieci światłowodowej</w:t>
      </w:r>
      <w:r>
        <w:br/>
        <w:t xml:space="preserve">(§ 5 sentencji decyzji). </w:t>
      </w:r>
    </w:p>
    <w:p w:rsidR="00DE3BF4" w:rsidRPr="00CC49A4" w:rsidRDefault="0082379E" w:rsidP="00DE3BF4">
      <w:pPr>
        <w:spacing w:before="120" w:after="120"/>
        <w:jc w:val="both"/>
      </w:pPr>
      <w:r>
        <w:t>Uprawnieniom Operatora odpowiada obowiązek określonego zachowania się po stronie Udostępniającego, tak</w:t>
      </w:r>
      <w:r w:rsidR="00115C68">
        <w:t>,</w:t>
      </w:r>
      <w:r>
        <w:t xml:space="preserve"> aby ustanawiany dostęp mógł być faktycznie uzyskany przez Operatora. Na powyższy obowiązek Udostępniającego składa się nie tylko umożliwienie Operatorowi wykonania Infrastruktury, ale również umożliwienie mu świadczenia usług telekomunikacyjnych, eksploatacji, remontu i konserwacji już wybudowanej Infrastruktury, </w:t>
      </w:r>
      <w:r>
        <w:rPr>
          <w:color w:val="000000"/>
        </w:rPr>
        <w:t>zapewnienia możliwości korzystania z energii elektrycznej</w:t>
      </w:r>
      <w:r>
        <w:t xml:space="preserve"> (dotyczy to wykorzystywania energii elektrycznej w celu przeprowadzenia prac instalacyjnych, remontowych bądź związanych z dokonywaniem napraw czy konserwacji) oraz przeprowadzenia innych niezbędnych prac i instalacji urządzeń </w:t>
      </w:r>
      <w:r w:rsidRPr="00513BB8">
        <w:t>(§ 4 ust. 1 sentencji decyzji).</w:t>
      </w:r>
    </w:p>
    <w:p w:rsidR="00BD2593" w:rsidRDefault="0082379E">
      <w:pPr>
        <w:spacing w:before="120" w:after="120"/>
        <w:jc w:val="both"/>
      </w:pPr>
      <w:r w:rsidRPr="001360A2">
        <w:t xml:space="preserve">Mając na względzie przesłankę, o której mowa w art. 22 ust. 1 pkt 5 ustawy o wspieraniu rozwoju, Prezes UKE ustalił ogólne zasady, na jakich zrealizowana ma zostać Infrastruktura. W § 2 ust. </w:t>
      </w:r>
      <w:r w:rsidR="00031AB5" w:rsidRPr="001360A2">
        <w:t xml:space="preserve">2 i </w:t>
      </w:r>
      <w:r w:rsidR="00DE3BF4" w:rsidRPr="001360A2">
        <w:t xml:space="preserve">9 sentencji decyzji Prezes UKE określił, że wykonanie </w:t>
      </w:r>
      <w:r w:rsidR="00DE3BF4" w:rsidRPr="00BD2593">
        <w:t>Infrastruktury przez Operatora będzie polegać na wykonaniu</w:t>
      </w:r>
      <w:r w:rsidR="00513BB8" w:rsidRPr="00BD2593">
        <w:t xml:space="preserve"> instalacji telekomunikacyjnej Budynku</w:t>
      </w:r>
      <w:r w:rsidR="00D01992" w:rsidRPr="00BD2593">
        <w:t xml:space="preserve"> poprzez wprowadzenie do Budynku instalacji </w:t>
      </w:r>
      <w:r w:rsidR="00D01992" w:rsidRPr="002C56A2">
        <w:t xml:space="preserve">telekomunikacyjnej </w:t>
      </w:r>
      <w:r w:rsidR="00D84B39" w:rsidRPr="00D84B39">
        <w:t xml:space="preserve">z sąsiedniego budynku położonego w Łodzi przy ul. Rewolucji 1905 r. o numerze porządkowym 23 przy użyciu nadziemnej linii kablowej, nad ul. Rewolucji 1905 r. w Łodzi (§ 2 ust. 2 i 9 lit. a sentencji decyzji), </w:t>
      </w:r>
      <w:r w:rsidR="00D84B39" w:rsidRPr="00D84B39">
        <w:br/>
        <w:t>jak również na wykonaniu instalacji telekomunikacyjnej Budynku, w szczególności poprzez:</w:t>
      </w:r>
    </w:p>
    <w:p w:rsidR="00D84B39" w:rsidRDefault="00BD2593" w:rsidP="00D84B39">
      <w:pPr>
        <w:suppressAutoHyphens/>
        <w:spacing w:after="120"/>
        <w:ind w:left="540" w:hanging="398"/>
        <w:jc w:val="both"/>
      </w:pPr>
      <w:r>
        <w:t>-</w:t>
      </w:r>
      <w:r>
        <w:tab/>
      </w:r>
      <w:r w:rsidR="00D84B39" w:rsidRPr="00D84B39">
        <w:t xml:space="preserve">wprowadzenie do Budynku instalacji telekomunikacyjnej z sąsiedniego budynku położonego w Łodzi przy ul. Rewolucji 1905 r. o numerze porządkowym 23, </w:t>
      </w:r>
      <w:r w:rsidR="00D84B39" w:rsidRPr="00D84B39">
        <w:br/>
        <w:t>przy użyciu nadziemnej linii kablowej,</w:t>
      </w:r>
    </w:p>
    <w:p w:rsidR="00096486" w:rsidRDefault="008A63C1">
      <w:pPr>
        <w:suppressAutoHyphens/>
        <w:spacing w:after="120"/>
        <w:ind w:left="540" w:hanging="398"/>
        <w:jc w:val="both"/>
      </w:pPr>
      <w:r>
        <w:t>-</w:t>
      </w:r>
      <w:r>
        <w:tab/>
      </w:r>
      <w:r w:rsidR="00115C68" w:rsidRPr="009B4429">
        <w:t>wybudowani</w:t>
      </w:r>
      <w:r w:rsidR="00115C68">
        <w:t>e</w:t>
      </w:r>
      <w:r w:rsidR="00115C68" w:rsidRPr="009B4429">
        <w:t xml:space="preserve"> </w:t>
      </w:r>
      <w:r w:rsidR="009B4429" w:rsidRPr="009B4429">
        <w:t>kanalizacji teleko</w:t>
      </w:r>
      <w:r w:rsidRPr="00EC4D22">
        <w:t xml:space="preserve">munikacyjnej </w:t>
      </w:r>
      <w:r>
        <w:t xml:space="preserve">Budynku w technice natynkowej </w:t>
      </w:r>
      <w:r>
        <w:br/>
      </w:r>
      <w:r w:rsidRPr="00EC4D22">
        <w:t>na elewacji wewnętrznej Budynku</w:t>
      </w:r>
      <w:r>
        <w:t>, zgodnie z w</w:t>
      </w:r>
      <w:r w:rsidR="00D22EF5">
        <w:t>ytycznymi Konserwatora Zabytków,</w:t>
      </w:r>
    </w:p>
    <w:p w:rsidR="00096486" w:rsidRDefault="008A63C1">
      <w:pPr>
        <w:suppressAutoHyphens/>
        <w:spacing w:after="120"/>
        <w:ind w:left="540" w:hanging="398"/>
        <w:jc w:val="both"/>
      </w:pPr>
      <w:r>
        <w:t>-</w:t>
      </w:r>
      <w:r>
        <w:tab/>
      </w:r>
      <w:r w:rsidR="00115C68" w:rsidRPr="009B4429">
        <w:t>wybudowani</w:t>
      </w:r>
      <w:r w:rsidR="00115C68">
        <w:t>e</w:t>
      </w:r>
      <w:r w:rsidR="00115C68" w:rsidRPr="009B4429">
        <w:t xml:space="preserve"> </w:t>
      </w:r>
      <w:r w:rsidR="009B4429" w:rsidRPr="009B4429">
        <w:t>kanalizacji teleko</w:t>
      </w:r>
      <w:r w:rsidRPr="00EC4D22">
        <w:t>munikacyjnej Budynku</w:t>
      </w:r>
      <w:r w:rsidRPr="00EC4D22" w:rsidDel="00EC4D22">
        <w:t xml:space="preserve"> </w:t>
      </w:r>
      <w:r>
        <w:t xml:space="preserve">w technice podtynkowej </w:t>
      </w:r>
      <w:r>
        <w:br/>
        <w:t>na elewacji wewnętrznej Budynku, zgodnie z w</w:t>
      </w:r>
      <w:r w:rsidR="00D22EF5">
        <w:t>ytycznymi Konserwatora Zabytków,</w:t>
      </w:r>
    </w:p>
    <w:p w:rsidR="00DE3BF4" w:rsidRPr="0045605B" w:rsidRDefault="00AF7B83" w:rsidP="00AF7B83">
      <w:pPr>
        <w:suppressAutoHyphens/>
        <w:spacing w:after="120"/>
        <w:ind w:left="540" w:hanging="398"/>
        <w:jc w:val="both"/>
      </w:pPr>
      <w:r>
        <w:t>-</w:t>
      </w:r>
      <w:r>
        <w:tab/>
      </w:r>
      <w:r w:rsidR="0082379E" w:rsidRPr="0045605B">
        <w:t xml:space="preserve">wykonanie okablowania z kabli światłowodowych wraz z osprzętem instalacyjnymi urządzeniami telekomunikacyjnymi począwszy od </w:t>
      </w:r>
      <w:r w:rsidR="002D4F7C">
        <w:t>klatek schodowych Budynk</w:t>
      </w:r>
      <w:r w:rsidR="00E6764E">
        <w:t>u</w:t>
      </w:r>
      <w:r w:rsidR="002D4F7C">
        <w:t xml:space="preserve"> </w:t>
      </w:r>
      <w:r w:rsidR="002D4F7C">
        <w:br/>
      </w:r>
      <w:r w:rsidR="0082379E" w:rsidRPr="0045605B">
        <w:t>do lokalu Abonenta, według projektu wykonawczego Infrastruktury,</w:t>
      </w:r>
    </w:p>
    <w:p w:rsidR="00E95A91" w:rsidRPr="0045605B" w:rsidRDefault="00043080" w:rsidP="00BD2593">
      <w:pPr>
        <w:tabs>
          <w:tab w:val="left" w:pos="1080"/>
        </w:tabs>
        <w:suppressAutoHyphens/>
        <w:spacing w:after="120"/>
        <w:ind w:left="540" w:hanging="398"/>
        <w:jc w:val="both"/>
      </w:pPr>
      <w:r w:rsidRPr="0045605B">
        <w:lastRenderedPageBreak/>
        <w:t xml:space="preserve">- </w:t>
      </w:r>
      <w:r w:rsidRPr="0045605B">
        <w:tab/>
        <w:t xml:space="preserve">wykonanie na elewacji Budynku od strony podwórza instalacji telekomunikacyjnej </w:t>
      </w:r>
      <w:r w:rsidRPr="0045605B">
        <w:br/>
        <w:t>w bruzdach ściany</w:t>
      </w:r>
      <w:r w:rsidR="0045605B">
        <w:t xml:space="preserve"> Budynku</w:t>
      </w:r>
      <w:r w:rsidRPr="0045605B">
        <w:t>, w sąsiedztwie istniejącej już instalacji telekomunikacyjnej Budynku, z możliwością późniejszego jej umieszczenia podtynkowo,</w:t>
      </w:r>
    </w:p>
    <w:p w:rsidR="00DE3BF4" w:rsidRDefault="0082379E" w:rsidP="00DE3BF4">
      <w:pPr>
        <w:suppressAutoHyphens/>
        <w:spacing w:after="120"/>
        <w:ind w:left="540" w:hanging="360"/>
        <w:jc w:val="both"/>
      </w:pPr>
      <w:r w:rsidRPr="00D01992">
        <w:t xml:space="preserve">- </w:t>
      </w:r>
      <w:r w:rsidRPr="00D01992">
        <w:tab/>
        <w:t>wykonanie instalacji telekomunikacyjnych w lokalach Abonentów</w:t>
      </w:r>
      <w:r w:rsidR="00AF7B83">
        <w:t>,</w:t>
      </w:r>
    </w:p>
    <w:p w:rsidR="00DE3BF4" w:rsidRPr="001360A2" w:rsidRDefault="0082379E" w:rsidP="00DE3BF4">
      <w:pPr>
        <w:tabs>
          <w:tab w:val="left" w:pos="567"/>
        </w:tabs>
        <w:suppressAutoHyphens/>
        <w:spacing w:after="120"/>
        <w:jc w:val="both"/>
      </w:pPr>
      <w:r w:rsidRPr="00D01992">
        <w:t>co umożliwi podłączenie Abonentów do Infrastruktury, celem świadczenia im usług telekomunikacyjnych w technologii FTTH (§ 2 ust. 9 lit. b sentencji decyzji).</w:t>
      </w:r>
      <w:r w:rsidRPr="001360A2">
        <w:t xml:space="preserve"> </w:t>
      </w:r>
    </w:p>
    <w:p w:rsidR="00DE3BF4" w:rsidRPr="00CC49A4" w:rsidRDefault="0082379E" w:rsidP="00DE3BF4">
      <w:pPr>
        <w:pStyle w:val="Teksttreci1"/>
        <w:shd w:val="clear" w:color="auto" w:fill="auto"/>
        <w:spacing w:before="120" w:after="120" w:line="240" w:lineRule="auto"/>
        <w:ind w:firstLine="0"/>
        <w:jc w:val="both"/>
        <w:rPr>
          <w:sz w:val="24"/>
          <w:szCs w:val="24"/>
        </w:rPr>
      </w:pPr>
      <w:r w:rsidRPr="001360A2">
        <w:rPr>
          <w:sz w:val="24"/>
          <w:szCs w:val="24"/>
        </w:rPr>
        <w:t>Wykonanie Infrastruktury będzie polegało m.in. na wybudowaniu kanalizacji telekomunikacyjnej na elewacji wewnętrznej Budynku</w:t>
      </w:r>
      <w:r w:rsidR="00AF7B83">
        <w:rPr>
          <w:sz w:val="24"/>
          <w:szCs w:val="24"/>
        </w:rPr>
        <w:t xml:space="preserve"> </w:t>
      </w:r>
      <w:r w:rsidR="008A63C1">
        <w:rPr>
          <w:sz w:val="24"/>
          <w:szCs w:val="24"/>
        </w:rPr>
        <w:t xml:space="preserve">w technice natynkowej </w:t>
      </w:r>
      <w:r w:rsidR="00AF7B83">
        <w:rPr>
          <w:sz w:val="24"/>
          <w:szCs w:val="24"/>
        </w:rPr>
        <w:t xml:space="preserve">jak </w:t>
      </w:r>
      <w:r w:rsidR="00D22EF5">
        <w:rPr>
          <w:sz w:val="24"/>
          <w:szCs w:val="24"/>
        </w:rPr>
        <w:br/>
      </w:r>
      <w:r w:rsidR="008040E2">
        <w:rPr>
          <w:sz w:val="24"/>
          <w:szCs w:val="24"/>
        </w:rPr>
        <w:t>i</w:t>
      </w:r>
      <w:r w:rsidR="00D22EF5">
        <w:rPr>
          <w:sz w:val="24"/>
          <w:szCs w:val="24"/>
        </w:rPr>
        <w:t xml:space="preserve"> </w:t>
      </w:r>
      <w:r w:rsidR="00AF7B83">
        <w:rPr>
          <w:sz w:val="24"/>
          <w:szCs w:val="24"/>
        </w:rPr>
        <w:t xml:space="preserve">w technice podtynkowej </w:t>
      </w:r>
      <w:r w:rsidR="008040E2">
        <w:rPr>
          <w:sz w:val="24"/>
          <w:szCs w:val="24"/>
        </w:rPr>
        <w:t xml:space="preserve">oraz na elewacji zewnętrznej Budynku </w:t>
      </w:r>
      <w:r w:rsidR="00D22EF5">
        <w:rPr>
          <w:sz w:val="24"/>
          <w:szCs w:val="24"/>
        </w:rPr>
        <w:t xml:space="preserve">do </w:t>
      </w:r>
      <w:r w:rsidR="008040E2">
        <w:rPr>
          <w:sz w:val="24"/>
          <w:szCs w:val="24"/>
        </w:rPr>
        <w:t xml:space="preserve">strony </w:t>
      </w:r>
      <w:r w:rsidR="00D22EF5">
        <w:rPr>
          <w:sz w:val="24"/>
          <w:szCs w:val="24"/>
        </w:rPr>
        <w:t xml:space="preserve">jego </w:t>
      </w:r>
      <w:r w:rsidR="008040E2">
        <w:rPr>
          <w:sz w:val="24"/>
          <w:szCs w:val="24"/>
        </w:rPr>
        <w:t>podwórza,</w:t>
      </w:r>
      <w:r w:rsidR="008040E2" w:rsidDel="008040E2">
        <w:rPr>
          <w:sz w:val="24"/>
          <w:szCs w:val="24"/>
        </w:rPr>
        <w:t xml:space="preserve"> </w:t>
      </w:r>
      <w:r w:rsidR="00D22EF5">
        <w:rPr>
          <w:sz w:val="24"/>
          <w:szCs w:val="24"/>
        </w:rPr>
        <w:br/>
      </w:r>
      <w:r w:rsidRPr="001360A2">
        <w:rPr>
          <w:sz w:val="24"/>
          <w:szCs w:val="24"/>
        </w:rPr>
        <w:t>a następnie zaciągnięciu kabli w tej kanalizacji</w:t>
      </w:r>
      <w:r w:rsidR="00AF7B83">
        <w:rPr>
          <w:sz w:val="24"/>
          <w:szCs w:val="24"/>
        </w:rPr>
        <w:t xml:space="preserve">, zgodnie z </w:t>
      </w:r>
      <w:r w:rsidR="002A1703">
        <w:rPr>
          <w:sz w:val="24"/>
          <w:szCs w:val="24"/>
        </w:rPr>
        <w:t>wytycznymi</w:t>
      </w:r>
      <w:r w:rsidR="00AF7B83">
        <w:rPr>
          <w:sz w:val="24"/>
          <w:szCs w:val="24"/>
        </w:rPr>
        <w:t xml:space="preserve"> Konserwatora Zabytków. </w:t>
      </w:r>
      <w:r w:rsidR="00FA63A9">
        <w:rPr>
          <w:sz w:val="24"/>
          <w:szCs w:val="24"/>
        </w:rPr>
        <w:t xml:space="preserve">Oznacza to, iż kable światłowodowe zostaną również ułożone techniką natynkową, nie bezpośrednio na ścianach, lecz w elementach osłonowych (rurkach PVC), </w:t>
      </w:r>
      <w:r w:rsidR="00D22EF5">
        <w:rPr>
          <w:sz w:val="24"/>
          <w:szCs w:val="24"/>
        </w:rPr>
        <w:br/>
      </w:r>
      <w:r w:rsidR="00FA63A9">
        <w:rPr>
          <w:sz w:val="24"/>
          <w:szCs w:val="24"/>
        </w:rPr>
        <w:t>co jest zgodne z zamierzeniem inwestycyjnym Operatora</w:t>
      </w:r>
      <w:r w:rsidR="001803AD">
        <w:rPr>
          <w:sz w:val="24"/>
          <w:szCs w:val="24"/>
        </w:rPr>
        <w:t xml:space="preserve">. </w:t>
      </w:r>
      <w:r w:rsidRPr="001360A2">
        <w:rPr>
          <w:sz w:val="24"/>
          <w:szCs w:val="24"/>
        </w:rPr>
        <w:t>Formułując postanowienia zawarte w § 2 ust. 9 sentencji decyzji, Prezes UKE miał na uwadze fakt, że przedmiotem Wniosku objęt</w:t>
      </w:r>
      <w:r w:rsidR="00031AB5" w:rsidRPr="001360A2">
        <w:rPr>
          <w:sz w:val="24"/>
          <w:szCs w:val="24"/>
        </w:rPr>
        <w:t>y</w:t>
      </w:r>
      <w:r w:rsidR="00DE3BF4" w:rsidRPr="001360A2">
        <w:rPr>
          <w:sz w:val="24"/>
          <w:szCs w:val="24"/>
        </w:rPr>
        <w:t xml:space="preserve"> </w:t>
      </w:r>
      <w:r w:rsidR="00031AB5" w:rsidRPr="001360A2">
        <w:rPr>
          <w:sz w:val="24"/>
          <w:szCs w:val="24"/>
        </w:rPr>
        <w:t>jest</w:t>
      </w:r>
      <w:r w:rsidR="00DE3BF4" w:rsidRPr="001360A2">
        <w:rPr>
          <w:sz w:val="24"/>
          <w:szCs w:val="24"/>
        </w:rPr>
        <w:t xml:space="preserve"> wielorodzinn</w:t>
      </w:r>
      <w:r w:rsidR="00031AB5" w:rsidRPr="001360A2">
        <w:rPr>
          <w:sz w:val="24"/>
          <w:szCs w:val="24"/>
        </w:rPr>
        <w:t>y</w:t>
      </w:r>
      <w:r w:rsidR="00DE3BF4" w:rsidRPr="001360A2">
        <w:rPr>
          <w:sz w:val="24"/>
          <w:szCs w:val="24"/>
        </w:rPr>
        <w:t xml:space="preserve"> budyn</w:t>
      </w:r>
      <w:r w:rsidR="00031AB5" w:rsidRPr="001360A2">
        <w:rPr>
          <w:sz w:val="24"/>
          <w:szCs w:val="24"/>
        </w:rPr>
        <w:t>e</w:t>
      </w:r>
      <w:r w:rsidR="00DE3BF4" w:rsidRPr="001360A2">
        <w:rPr>
          <w:sz w:val="24"/>
          <w:szCs w:val="24"/>
        </w:rPr>
        <w:t>k mieszkaln</w:t>
      </w:r>
      <w:r w:rsidR="00031AB5" w:rsidRPr="001360A2">
        <w:rPr>
          <w:sz w:val="24"/>
          <w:szCs w:val="24"/>
        </w:rPr>
        <w:t>y</w:t>
      </w:r>
      <w:r w:rsidR="00DE3BF4" w:rsidRPr="001360A2">
        <w:rPr>
          <w:sz w:val="24"/>
          <w:szCs w:val="24"/>
        </w:rPr>
        <w:t>, a Operator zamierza świadczyć usługi telekomunikacyjne w oparciu</w:t>
      </w:r>
      <w:r w:rsidR="001360A2">
        <w:rPr>
          <w:sz w:val="24"/>
          <w:szCs w:val="24"/>
        </w:rPr>
        <w:t xml:space="preserve"> </w:t>
      </w:r>
      <w:r w:rsidR="00DE3BF4" w:rsidRPr="001360A2">
        <w:rPr>
          <w:sz w:val="24"/>
          <w:szCs w:val="24"/>
        </w:rPr>
        <w:t>o technologię światłowodową (FTTH). Prezes UKE przedstawił w decyzji rozstrzygnięcie,</w:t>
      </w:r>
      <w:r w:rsidR="001360A2" w:rsidRPr="001360A2" w:rsidDel="001360A2">
        <w:rPr>
          <w:sz w:val="24"/>
          <w:szCs w:val="24"/>
        </w:rPr>
        <w:t xml:space="preserve"> </w:t>
      </w:r>
      <w:r w:rsidR="00DE3BF4" w:rsidRPr="001360A2">
        <w:rPr>
          <w:sz w:val="24"/>
          <w:szCs w:val="24"/>
        </w:rPr>
        <w:t>w oparciu</w:t>
      </w:r>
      <w:r w:rsidR="00031AB5" w:rsidRPr="001360A2">
        <w:rPr>
          <w:sz w:val="24"/>
          <w:szCs w:val="24"/>
        </w:rPr>
        <w:t xml:space="preserve"> </w:t>
      </w:r>
      <w:r w:rsidR="00DE3BF4" w:rsidRPr="001360A2">
        <w:rPr>
          <w:sz w:val="24"/>
          <w:szCs w:val="24"/>
        </w:rPr>
        <w:t>o które Operator wybuduje kanalizację telekomunikacyjną na elewacji wewnętrznej Budynk</w:t>
      </w:r>
      <w:r w:rsidRPr="001360A2">
        <w:rPr>
          <w:sz w:val="24"/>
          <w:szCs w:val="24"/>
        </w:rPr>
        <w:t xml:space="preserve">u </w:t>
      </w:r>
      <w:r w:rsidRPr="00FA63A9">
        <w:rPr>
          <w:sz w:val="24"/>
          <w:szCs w:val="24"/>
        </w:rPr>
        <w:t xml:space="preserve">(§ 2 ust. 9 lit. </w:t>
      </w:r>
      <w:r w:rsidR="00464ED4">
        <w:rPr>
          <w:sz w:val="24"/>
          <w:szCs w:val="24"/>
        </w:rPr>
        <w:t>b</w:t>
      </w:r>
      <w:r w:rsidRPr="00FA63A9">
        <w:rPr>
          <w:sz w:val="24"/>
          <w:szCs w:val="24"/>
        </w:rPr>
        <w:t xml:space="preserve"> sentencji decyzji), </w:t>
      </w:r>
      <w:r w:rsidR="00680EB0">
        <w:rPr>
          <w:sz w:val="24"/>
          <w:szCs w:val="24"/>
        </w:rPr>
        <w:br/>
      </w:r>
      <w:r w:rsidRPr="00FA63A9">
        <w:rPr>
          <w:sz w:val="24"/>
          <w:szCs w:val="24"/>
        </w:rPr>
        <w:t xml:space="preserve">z tym, że w </w:t>
      </w:r>
      <w:r w:rsidR="00FA63A9">
        <w:rPr>
          <w:sz w:val="24"/>
          <w:szCs w:val="24"/>
        </w:rPr>
        <w:t xml:space="preserve">Budynku </w:t>
      </w:r>
      <w:r w:rsidR="00DE3BF4" w:rsidRPr="001360A2">
        <w:rPr>
          <w:sz w:val="24"/>
          <w:szCs w:val="24"/>
        </w:rPr>
        <w:t>będzie</w:t>
      </w:r>
      <w:r w:rsidR="00FA63A9">
        <w:rPr>
          <w:sz w:val="24"/>
          <w:szCs w:val="24"/>
        </w:rPr>
        <w:t xml:space="preserve"> również konieczne </w:t>
      </w:r>
      <w:r w:rsidR="00DE3BF4" w:rsidRPr="001360A2">
        <w:rPr>
          <w:sz w:val="24"/>
          <w:szCs w:val="24"/>
        </w:rPr>
        <w:t xml:space="preserve">poprowadzenie kanalizacji telekomunikacyjnej Budynku </w:t>
      </w:r>
      <w:r w:rsidR="00FA63A9">
        <w:rPr>
          <w:sz w:val="24"/>
          <w:szCs w:val="24"/>
        </w:rPr>
        <w:t>podtynkowo</w:t>
      </w:r>
      <w:r w:rsidR="002D4F7C">
        <w:rPr>
          <w:sz w:val="24"/>
          <w:szCs w:val="24"/>
        </w:rPr>
        <w:t xml:space="preserve"> </w:t>
      </w:r>
      <w:r w:rsidR="002D4F7C" w:rsidRPr="00FA63A9">
        <w:rPr>
          <w:sz w:val="24"/>
          <w:szCs w:val="24"/>
        </w:rPr>
        <w:t xml:space="preserve">(§ 2 ust. 9 lit. </w:t>
      </w:r>
      <w:r w:rsidR="00464ED4">
        <w:rPr>
          <w:sz w:val="24"/>
          <w:szCs w:val="24"/>
        </w:rPr>
        <w:t>c</w:t>
      </w:r>
      <w:r w:rsidR="002D4F7C" w:rsidRPr="00FA63A9">
        <w:rPr>
          <w:sz w:val="24"/>
          <w:szCs w:val="24"/>
        </w:rPr>
        <w:t xml:space="preserve"> sentencji decyzji)</w:t>
      </w:r>
      <w:r w:rsidR="00FA63A9">
        <w:rPr>
          <w:sz w:val="24"/>
          <w:szCs w:val="24"/>
        </w:rPr>
        <w:t xml:space="preserve">, </w:t>
      </w:r>
      <w:r w:rsidR="002D4F7C">
        <w:rPr>
          <w:sz w:val="24"/>
          <w:szCs w:val="24"/>
        </w:rPr>
        <w:br/>
      </w:r>
      <w:r w:rsidR="001360A2">
        <w:rPr>
          <w:sz w:val="24"/>
          <w:szCs w:val="24"/>
        </w:rPr>
        <w:t>w ten sposób aby instalacja telekomunikacyjna została umieszczona w</w:t>
      </w:r>
      <w:r w:rsidR="00043080" w:rsidRPr="001360A2">
        <w:rPr>
          <w:sz w:val="24"/>
          <w:szCs w:val="24"/>
        </w:rPr>
        <w:t xml:space="preserve"> rurażu PVC wykonanym w sposób jak najmniej inwazyjny dla Budynku.</w:t>
      </w:r>
      <w:r w:rsidR="001360A2">
        <w:rPr>
          <w:sz w:val="24"/>
          <w:szCs w:val="24"/>
        </w:rPr>
        <w:t xml:space="preserve"> </w:t>
      </w:r>
      <w:r w:rsidR="001803AD">
        <w:rPr>
          <w:sz w:val="24"/>
          <w:szCs w:val="24"/>
        </w:rPr>
        <w:t xml:space="preserve">Jednocześnie mając na uwadze zabytkowy charakter Budynku, wykonanie infrastruktury Budynku będzie się opierać również na ułożeniu instalacji telekomunikacyjnej na elewacji Budynku od strony podwórza, </w:t>
      </w:r>
      <w:r w:rsidR="002D4F7C">
        <w:rPr>
          <w:sz w:val="24"/>
          <w:szCs w:val="24"/>
        </w:rPr>
        <w:br/>
      </w:r>
      <w:r w:rsidR="001803AD">
        <w:rPr>
          <w:sz w:val="24"/>
          <w:szCs w:val="24"/>
        </w:rPr>
        <w:t>w istniejących bruzdach ściany</w:t>
      </w:r>
      <w:r w:rsidR="002D4F7C">
        <w:rPr>
          <w:sz w:val="24"/>
          <w:szCs w:val="24"/>
        </w:rPr>
        <w:t xml:space="preserve"> </w:t>
      </w:r>
      <w:r w:rsidR="002D4F7C" w:rsidRPr="00FA63A9">
        <w:rPr>
          <w:sz w:val="24"/>
          <w:szCs w:val="24"/>
        </w:rPr>
        <w:t xml:space="preserve">(§ 2 ust. 9 lit. </w:t>
      </w:r>
      <w:r w:rsidR="00115C68">
        <w:rPr>
          <w:sz w:val="24"/>
          <w:szCs w:val="24"/>
        </w:rPr>
        <w:t>e</w:t>
      </w:r>
      <w:r w:rsidR="002D4F7C" w:rsidRPr="00FA63A9">
        <w:rPr>
          <w:sz w:val="24"/>
          <w:szCs w:val="24"/>
        </w:rPr>
        <w:t xml:space="preserve"> sentencji decyzji)</w:t>
      </w:r>
      <w:r w:rsidR="001803AD">
        <w:rPr>
          <w:sz w:val="24"/>
          <w:szCs w:val="24"/>
        </w:rPr>
        <w:t xml:space="preserve">. </w:t>
      </w:r>
      <w:r w:rsidR="00C60896">
        <w:rPr>
          <w:sz w:val="24"/>
          <w:szCs w:val="24"/>
        </w:rPr>
        <w:t>Powyższe</w:t>
      </w:r>
      <w:r w:rsidR="00DE3BF4" w:rsidRPr="00CC49A4">
        <w:rPr>
          <w:sz w:val="24"/>
          <w:szCs w:val="24"/>
        </w:rPr>
        <w:t xml:space="preserve"> rozwiązanie zostało podyktowane wytycznymi Konserwatora Zabytków</w:t>
      </w:r>
      <w:r w:rsidR="00C60896">
        <w:rPr>
          <w:sz w:val="24"/>
          <w:szCs w:val="24"/>
        </w:rPr>
        <w:t xml:space="preserve">. </w:t>
      </w:r>
      <w:r>
        <w:rPr>
          <w:color w:val="000000"/>
          <w:sz w:val="24"/>
          <w:szCs w:val="24"/>
        </w:rPr>
        <w:t xml:space="preserve">Z tego względu Prezes UKE </w:t>
      </w:r>
      <w:r w:rsidR="00680EB0">
        <w:rPr>
          <w:color w:val="000000"/>
          <w:sz w:val="24"/>
          <w:szCs w:val="24"/>
        </w:rPr>
        <w:br/>
      </w:r>
      <w:r>
        <w:rPr>
          <w:sz w:val="24"/>
          <w:szCs w:val="24"/>
        </w:rPr>
        <w:t>w § 2 ust. 9</w:t>
      </w:r>
      <w:r w:rsidR="00616063">
        <w:rPr>
          <w:sz w:val="24"/>
          <w:szCs w:val="24"/>
        </w:rPr>
        <w:t xml:space="preserve"> </w:t>
      </w:r>
      <w:r>
        <w:rPr>
          <w:sz w:val="24"/>
          <w:szCs w:val="24"/>
        </w:rPr>
        <w:t xml:space="preserve">lit. </w:t>
      </w:r>
      <w:r w:rsidR="00464ED4">
        <w:rPr>
          <w:sz w:val="24"/>
          <w:szCs w:val="24"/>
        </w:rPr>
        <w:t>b</w:t>
      </w:r>
      <w:r w:rsidR="002D4F7C">
        <w:rPr>
          <w:sz w:val="24"/>
          <w:szCs w:val="24"/>
        </w:rPr>
        <w:t xml:space="preserve"> oraz </w:t>
      </w:r>
      <w:r w:rsidR="00464ED4">
        <w:rPr>
          <w:sz w:val="24"/>
          <w:szCs w:val="24"/>
        </w:rPr>
        <w:t>c</w:t>
      </w:r>
      <w:r>
        <w:rPr>
          <w:sz w:val="24"/>
          <w:szCs w:val="24"/>
        </w:rPr>
        <w:t xml:space="preserve"> sentencji decyzji </w:t>
      </w:r>
      <w:r>
        <w:rPr>
          <w:color w:val="000000"/>
          <w:sz w:val="24"/>
          <w:szCs w:val="24"/>
        </w:rPr>
        <w:t xml:space="preserve">uznał, iż najkorzystniejszym rozwiązaniem z punktu widzenia </w:t>
      </w:r>
      <w:r w:rsidR="00CD39E3">
        <w:rPr>
          <w:color w:val="000000"/>
          <w:sz w:val="24"/>
          <w:szCs w:val="24"/>
        </w:rPr>
        <w:t xml:space="preserve">ochrony zabytkowego Budynku </w:t>
      </w:r>
      <w:r>
        <w:rPr>
          <w:sz w:val="24"/>
          <w:szCs w:val="24"/>
        </w:rPr>
        <w:t xml:space="preserve">będzie umożliwienie Operatorowi wykonania instalacji telekomunikacyjnej Budynku na elewacji wewnętrznej Budynku </w:t>
      </w:r>
      <w:r w:rsidR="008040E2">
        <w:rPr>
          <w:sz w:val="24"/>
          <w:szCs w:val="24"/>
        </w:rPr>
        <w:t xml:space="preserve">w technice natynkowej </w:t>
      </w:r>
      <w:r w:rsidR="00C60896">
        <w:rPr>
          <w:sz w:val="24"/>
          <w:szCs w:val="24"/>
        </w:rPr>
        <w:t xml:space="preserve">jak i </w:t>
      </w:r>
      <w:r>
        <w:rPr>
          <w:sz w:val="24"/>
          <w:szCs w:val="24"/>
        </w:rPr>
        <w:t>w</w:t>
      </w:r>
      <w:r w:rsidR="00CD39E3">
        <w:rPr>
          <w:sz w:val="24"/>
          <w:szCs w:val="24"/>
        </w:rPr>
        <w:t xml:space="preserve"> postaci podtynkowej</w:t>
      </w:r>
      <w:r>
        <w:rPr>
          <w:sz w:val="24"/>
          <w:szCs w:val="24"/>
        </w:rPr>
        <w:t xml:space="preserve">. </w:t>
      </w:r>
      <w:r w:rsidRPr="00C60896">
        <w:rPr>
          <w:sz w:val="24"/>
          <w:szCs w:val="24"/>
        </w:rPr>
        <w:t>W ocenie Prezesa UKE takie rozwiązanie uwzględnia praktyczną możliwość wdrożenia rozwiązań dotyczących technicznych</w:t>
      </w:r>
      <w:r w:rsidR="00C60896" w:rsidRPr="00C60896">
        <w:rPr>
          <w:sz w:val="24"/>
          <w:szCs w:val="24"/>
        </w:rPr>
        <w:t xml:space="preserve"> </w:t>
      </w:r>
      <w:r w:rsidR="00680EB0">
        <w:rPr>
          <w:sz w:val="24"/>
          <w:szCs w:val="24"/>
        </w:rPr>
        <w:br/>
      </w:r>
      <w:r w:rsidRPr="00C60896">
        <w:rPr>
          <w:sz w:val="24"/>
          <w:szCs w:val="24"/>
        </w:rPr>
        <w:t>i ekonomicznych aspektów dostępu, o których mowa w art. 22 ust. 1 pkt 5 ustawy</w:t>
      </w:r>
      <w:r w:rsidR="00AB5A67">
        <w:rPr>
          <w:sz w:val="24"/>
          <w:szCs w:val="24"/>
        </w:rPr>
        <w:t xml:space="preserve"> </w:t>
      </w:r>
      <w:r w:rsidR="00680EB0">
        <w:rPr>
          <w:sz w:val="24"/>
          <w:szCs w:val="24"/>
        </w:rPr>
        <w:br/>
      </w:r>
      <w:r w:rsidRPr="00C60896">
        <w:rPr>
          <w:sz w:val="24"/>
          <w:szCs w:val="24"/>
        </w:rPr>
        <w:t>o wspieraniu rozwoju</w:t>
      </w:r>
      <w:r w:rsidR="00AB5A67">
        <w:rPr>
          <w:sz w:val="24"/>
          <w:szCs w:val="24"/>
        </w:rPr>
        <w:t xml:space="preserve">. </w:t>
      </w:r>
      <w:r w:rsidR="002D4F7C">
        <w:rPr>
          <w:sz w:val="24"/>
          <w:szCs w:val="24"/>
        </w:rPr>
        <w:t xml:space="preserve">Jednocześnie </w:t>
      </w:r>
      <w:r w:rsidR="00AB5A67">
        <w:rPr>
          <w:sz w:val="24"/>
          <w:szCs w:val="24"/>
        </w:rPr>
        <w:t>Prezes UKE</w:t>
      </w:r>
      <w:r w:rsidR="00115C68">
        <w:rPr>
          <w:sz w:val="24"/>
          <w:szCs w:val="24"/>
        </w:rPr>
        <w:t>,</w:t>
      </w:r>
      <w:r w:rsidR="00AB5A67">
        <w:rPr>
          <w:sz w:val="24"/>
          <w:szCs w:val="24"/>
        </w:rPr>
        <w:t xml:space="preserve"> biorąc pod uwagę opinię Konserwatora Zabytków oraz pismo Iwacom z dnia 18 czerwca 2015 r.</w:t>
      </w:r>
      <w:r w:rsidR="001803AD">
        <w:rPr>
          <w:sz w:val="24"/>
          <w:szCs w:val="24"/>
        </w:rPr>
        <w:t xml:space="preserve">, </w:t>
      </w:r>
      <w:r w:rsidR="00AB5A67">
        <w:rPr>
          <w:sz w:val="24"/>
          <w:szCs w:val="24"/>
        </w:rPr>
        <w:t>wskazuje, że w razie wy</w:t>
      </w:r>
      <w:r w:rsidR="001803AD">
        <w:rPr>
          <w:sz w:val="24"/>
          <w:szCs w:val="24"/>
        </w:rPr>
        <w:t>stą</w:t>
      </w:r>
      <w:r w:rsidR="00AB5A67">
        <w:rPr>
          <w:sz w:val="24"/>
          <w:szCs w:val="24"/>
        </w:rPr>
        <w:t xml:space="preserve">pienia </w:t>
      </w:r>
      <w:r w:rsidR="00C60896">
        <w:rPr>
          <w:sz w:val="24"/>
          <w:szCs w:val="24"/>
        </w:rPr>
        <w:t xml:space="preserve">rozbieżności pomiędzy </w:t>
      </w:r>
      <w:r w:rsidR="00AB5A67">
        <w:rPr>
          <w:sz w:val="24"/>
          <w:szCs w:val="24"/>
        </w:rPr>
        <w:t>zamierzeniem Operatora a opinią</w:t>
      </w:r>
      <w:r w:rsidR="00C60896">
        <w:rPr>
          <w:sz w:val="24"/>
          <w:szCs w:val="24"/>
        </w:rPr>
        <w:t xml:space="preserve"> Konserwatora</w:t>
      </w:r>
      <w:r w:rsidR="00C60896" w:rsidRPr="00C60896">
        <w:rPr>
          <w:sz w:val="24"/>
          <w:szCs w:val="24"/>
        </w:rPr>
        <w:t xml:space="preserve"> </w:t>
      </w:r>
      <w:r w:rsidR="00C60896">
        <w:rPr>
          <w:sz w:val="24"/>
          <w:szCs w:val="24"/>
        </w:rPr>
        <w:t>Zabytków, należy wziąć pod uwagę</w:t>
      </w:r>
      <w:r w:rsidR="00AB5A67">
        <w:rPr>
          <w:sz w:val="24"/>
          <w:szCs w:val="24"/>
        </w:rPr>
        <w:t>, że projekt wykonawczy Infrastruktury powinien zostać wykonany zgodnie z przepisami prawa</w:t>
      </w:r>
      <w:r w:rsidR="00115C68">
        <w:rPr>
          <w:sz w:val="24"/>
          <w:szCs w:val="24"/>
        </w:rPr>
        <w:t>,</w:t>
      </w:r>
      <w:r w:rsidR="00AB5A67">
        <w:rPr>
          <w:sz w:val="24"/>
          <w:szCs w:val="24"/>
        </w:rPr>
        <w:t xml:space="preserve"> a </w:t>
      </w:r>
      <w:r w:rsidR="002D4F7C">
        <w:rPr>
          <w:sz w:val="24"/>
          <w:szCs w:val="24"/>
        </w:rPr>
        <w:t>także</w:t>
      </w:r>
      <w:r w:rsidR="00AB5A67">
        <w:rPr>
          <w:sz w:val="24"/>
          <w:szCs w:val="24"/>
        </w:rPr>
        <w:t xml:space="preserve"> z </w:t>
      </w:r>
      <w:r w:rsidR="002A1703">
        <w:rPr>
          <w:sz w:val="24"/>
          <w:szCs w:val="24"/>
        </w:rPr>
        <w:t xml:space="preserve">wytycznymi </w:t>
      </w:r>
      <w:r w:rsidR="00AB5A67">
        <w:rPr>
          <w:sz w:val="24"/>
          <w:szCs w:val="24"/>
        </w:rPr>
        <w:t>Konserwatora Zabytkó</w:t>
      </w:r>
      <w:r w:rsidR="002D4F7C">
        <w:rPr>
          <w:sz w:val="24"/>
          <w:szCs w:val="24"/>
        </w:rPr>
        <w:t xml:space="preserve">w </w:t>
      </w:r>
      <w:r w:rsidR="002D4F7C">
        <w:rPr>
          <w:color w:val="000000"/>
          <w:sz w:val="24"/>
          <w:szCs w:val="24"/>
        </w:rPr>
        <w:t>(§ 2 ust. 5 sentencji decyzji)</w:t>
      </w:r>
      <w:r w:rsidR="002D4F7C">
        <w:rPr>
          <w:sz w:val="24"/>
          <w:szCs w:val="24"/>
        </w:rPr>
        <w:t>.</w:t>
      </w:r>
    </w:p>
    <w:p w:rsidR="00DE3BF4" w:rsidRPr="00CC49A4" w:rsidRDefault="0082379E" w:rsidP="00DE3BF4">
      <w:pPr>
        <w:pStyle w:val="Tekstkomentarza"/>
        <w:spacing w:after="120"/>
        <w:jc w:val="both"/>
        <w:rPr>
          <w:sz w:val="24"/>
          <w:szCs w:val="24"/>
        </w:rPr>
      </w:pPr>
      <w:r>
        <w:rPr>
          <w:sz w:val="24"/>
          <w:szCs w:val="24"/>
        </w:rPr>
        <w:t>Prezes UKE</w:t>
      </w:r>
      <w:r w:rsidR="00AB5A67">
        <w:rPr>
          <w:sz w:val="24"/>
          <w:szCs w:val="24"/>
        </w:rPr>
        <w:t xml:space="preserve">, </w:t>
      </w:r>
      <w:r>
        <w:rPr>
          <w:sz w:val="24"/>
          <w:szCs w:val="24"/>
        </w:rPr>
        <w:t xml:space="preserve">postanowił, że przed przystąpieniem do wykonania Infrastruktury Operator wykona projekt wykonawczy Infrastruktury, który będzie składał się z części obejmującej opis techniczny oraz z części rysunkowej. </w:t>
      </w:r>
      <w:r>
        <w:rPr>
          <w:color w:val="000000"/>
          <w:sz w:val="24"/>
          <w:szCs w:val="24"/>
        </w:rPr>
        <w:t xml:space="preserve">Projekt wykonawczy Infrastruktury powinien zostać sporządzony zgodnie z obowiązującymi przepisami prawa, a ponadto powinien uwzględniać fakt, iż Budynek został wpisany </w:t>
      </w:r>
      <w:r w:rsidRPr="0017160E">
        <w:rPr>
          <w:color w:val="000000"/>
          <w:sz w:val="24"/>
          <w:szCs w:val="24"/>
        </w:rPr>
        <w:t xml:space="preserve">do </w:t>
      </w:r>
      <w:r w:rsidR="00995714" w:rsidRPr="0017160E">
        <w:rPr>
          <w:color w:val="000000"/>
          <w:sz w:val="24"/>
          <w:szCs w:val="24"/>
        </w:rPr>
        <w:t>gminnej ewidencji zabytków</w:t>
      </w:r>
      <w:r w:rsidRPr="0017160E">
        <w:rPr>
          <w:color w:val="000000"/>
          <w:sz w:val="24"/>
          <w:szCs w:val="24"/>
        </w:rPr>
        <w:t>. Prezes</w:t>
      </w:r>
      <w:r>
        <w:rPr>
          <w:color w:val="000000"/>
          <w:sz w:val="24"/>
          <w:szCs w:val="24"/>
        </w:rPr>
        <w:t xml:space="preserve"> UKE zastrzegł, że projektem wykonawczym Infrastruktury nie muszą być objęte instalacje telekomunikacyjne w lokalu Abonenta (§ 2 ust. 5 sentencji decyzji). Te </w:t>
      </w:r>
      <w:r>
        <w:rPr>
          <w:sz w:val="24"/>
          <w:szCs w:val="24"/>
        </w:rPr>
        <w:t>instalacje telekomunikacyjne będą bowiem wykonywane niezależnie od wykonywania pozostałej części instalacji telekomunikacyjnej Budynku i ich realizacja będzie się odbywać każdorazowo</w:t>
      </w:r>
      <w:r w:rsidR="003D7052">
        <w:rPr>
          <w:sz w:val="24"/>
          <w:szCs w:val="24"/>
        </w:rPr>
        <w:t xml:space="preserve"> </w:t>
      </w:r>
      <w:r w:rsidR="00853EE7">
        <w:rPr>
          <w:sz w:val="24"/>
          <w:szCs w:val="24"/>
        </w:rPr>
        <w:br/>
      </w:r>
      <w:r>
        <w:rPr>
          <w:sz w:val="24"/>
          <w:szCs w:val="24"/>
        </w:rPr>
        <w:t>na życzenie poszczególnych Abonentów w związku z zawieraniem przez nich umów</w:t>
      </w:r>
      <w:r w:rsidR="008040E2">
        <w:rPr>
          <w:sz w:val="24"/>
          <w:szCs w:val="24"/>
        </w:rPr>
        <w:br/>
      </w:r>
      <w:r>
        <w:rPr>
          <w:sz w:val="24"/>
          <w:szCs w:val="24"/>
        </w:rPr>
        <w:lastRenderedPageBreak/>
        <w:t>o świadczenie usług telekomunikacyjnych z Operatorem. Prezes UKE zwraca uwagę,</w:t>
      </w:r>
      <w:r w:rsidR="00AB5A67" w:rsidDel="00AB5A67">
        <w:rPr>
          <w:sz w:val="24"/>
          <w:szCs w:val="24"/>
        </w:rPr>
        <w:t xml:space="preserve"> </w:t>
      </w:r>
      <w:r w:rsidR="008040E2">
        <w:rPr>
          <w:sz w:val="24"/>
          <w:szCs w:val="24"/>
        </w:rPr>
        <w:br/>
      </w:r>
      <w:r>
        <w:rPr>
          <w:sz w:val="24"/>
          <w:szCs w:val="24"/>
        </w:rPr>
        <w:t>że ingerencja w Budynek przy wykonywaniu instalacji telekomunikacyjnych w lokalu Abonenta dotyczy tylko czynności wykonywanych w lokalach użytkowników końcowych, zatem są to zagadnienia, które bezpośrednio nie dotyczą Udostępniającego, lecz podmiotów, którym przysługują określone tytuły prawne do poszczególnych lokali w Budynku.</w:t>
      </w:r>
    </w:p>
    <w:p w:rsidR="00DE3BF4" w:rsidRPr="00CC49A4" w:rsidRDefault="0082379E" w:rsidP="00DE3BF4">
      <w:pPr>
        <w:pStyle w:val="Tekstkomentarza"/>
        <w:spacing w:after="120"/>
        <w:jc w:val="both"/>
        <w:rPr>
          <w:sz w:val="24"/>
          <w:szCs w:val="24"/>
        </w:rPr>
      </w:pPr>
      <w:r>
        <w:rPr>
          <w:sz w:val="24"/>
          <w:szCs w:val="24"/>
        </w:rPr>
        <w:t xml:space="preserve">Prezes UKE postanowił także, w § 2 ust. </w:t>
      </w:r>
      <w:r w:rsidR="00031AB5">
        <w:rPr>
          <w:sz w:val="24"/>
          <w:szCs w:val="24"/>
        </w:rPr>
        <w:t>10</w:t>
      </w:r>
      <w:r w:rsidR="00031AB5" w:rsidRPr="00CC49A4">
        <w:rPr>
          <w:sz w:val="24"/>
          <w:szCs w:val="24"/>
        </w:rPr>
        <w:t xml:space="preserve"> </w:t>
      </w:r>
      <w:r w:rsidR="00DE3BF4" w:rsidRPr="00CC49A4">
        <w:rPr>
          <w:sz w:val="24"/>
          <w:szCs w:val="24"/>
        </w:rPr>
        <w:t xml:space="preserve">sentencji decyzji, wprowadzić w związku </w:t>
      </w:r>
      <w:r w:rsidR="00DE3BF4" w:rsidRPr="00CC49A4">
        <w:rPr>
          <w:sz w:val="24"/>
          <w:szCs w:val="24"/>
        </w:rPr>
        <w:br/>
        <w:t xml:space="preserve">z tym postanowienie, które uprawnia Operatora </w:t>
      </w:r>
      <w:r>
        <w:rPr>
          <w:sz w:val="24"/>
          <w:szCs w:val="24"/>
        </w:rPr>
        <w:t xml:space="preserve">do budowy elementów Infrastruktury służących do przyłączenia nowych Abonentów, jeżeli nie </w:t>
      </w:r>
      <w:r>
        <w:rPr>
          <w:color w:val="000000"/>
          <w:sz w:val="24"/>
          <w:szCs w:val="24"/>
        </w:rPr>
        <w:t xml:space="preserve">wymaga to zmiany projektu wykonawczego Infrastruktury. Przeciwne rozwiązanie prowadziłoby do sytuacji, w której każdorazowy zamiar wykonania instalacji telekomunikacyjnej w lokalu prowadziłby </w:t>
      </w:r>
      <w:r>
        <w:rPr>
          <w:color w:val="000000"/>
          <w:sz w:val="24"/>
          <w:szCs w:val="24"/>
        </w:rPr>
        <w:br/>
        <w:t xml:space="preserve">do zmiany projektu wykonawczego Infrastruktury, a co się z tym wiąże przeprowadzenia procedury, o której mowa w § 2 ust. 6 sentencji decyzji, która w sposób istotny mogłaby opóźnić datę rozpoczęcia świadczenia usług telekomunikacyjnych przez Operatora na rzecz nowego Abonenta. </w:t>
      </w:r>
      <w:r>
        <w:rPr>
          <w:sz w:val="24"/>
          <w:szCs w:val="24"/>
        </w:rPr>
        <w:t xml:space="preserve">Jednocześnie Prezes UKE zobowiązał Strony do uzgodnienia szczegółowego projektu wykonawczego Infrastruktury przed przystąpieniem </w:t>
      </w:r>
      <w:r w:rsidR="00CF4044">
        <w:rPr>
          <w:sz w:val="24"/>
          <w:szCs w:val="24"/>
        </w:rPr>
        <w:br/>
      </w:r>
      <w:r>
        <w:rPr>
          <w:sz w:val="24"/>
          <w:szCs w:val="24"/>
        </w:rPr>
        <w:t xml:space="preserve">do jej wykonania przez Operatora (§ 2 ust. 6 sentencji decyzji). Zgodnie z postanowieniami decyzji, </w:t>
      </w:r>
      <w:r>
        <w:rPr>
          <w:color w:val="000000"/>
          <w:sz w:val="24"/>
          <w:szCs w:val="24"/>
        </w:rPr>
        <w:t xml:space="preserve">Operator jest zobowiązany przedstawić Udostępniającemu do zaakceptowania projekt wykonawczy Infrastruktury lub jego zmianę, wskazując w szczególności sposób i zakres ingerencji w Budynek. </w:t>
      </w:r>
    </w:p>
    <w:p w:rsidR="00DE3BF4" w:rsidRPr="00CC49A4" w:rsidRDefault="0082379E" w:rsidP="00DE3BF4">
      <w:pPr>
        <w:spacing w:after="120"/>
        <w:jc w:val="both"/>
      </w:pPr>
      <w:r>
        <w:t xml:space="preserve">Tryb uzgadniania projektu wykonawczego Infrastruktury przez Operatora i Udostępniającego został ustalony w sposób umożliwiający zgłoszenie uwag przez Udostępniającego. W ocenie Prezesa UKE trzydziestodniowy termin do zgłaszania uwag oraz konieczność uzasadnienia stanowiska Udostępniającego do projektu wykonawczego, uniemożliwi zgłaszanie przez Udostępniającego uwag, które mogłyby spowodować np. odwlekanie rozpoczęcia prac </w:t>
      </w:r>
      <w:r>
        <w:br/>
        <w:t>(§ 2 ust. 6 sentencji decyzji). Ostatecznie Operator ocenia zasadność zgłoszonych uwag,</w:t>
      </w:r>
      <w:r>
        <w:br/>
        <w:t>a następnie uwzględnia te, które uznał za uzasadnione. Rozwiązanie takie jest słuszne</w:t>
      </w:r>
      <w:r>
        <w:br/>
        <w:t xml:space="preserve">i prawidłowe, ponieważ Operator wykonuje Infrastrukturę na własny koszt (§ 3 ust. 8 i ust. 11 w związku z § 2 ust. 9 sentencji decyzji) oraz ponosi odpowiedzialność za szkody wynikające bezpośrednio z prac związanych z wykonaniem, eksploatacją, konserwacją, naprawą </w:t>
      </w:r>
      <w:r w:rsidR="002D4F7C">
        <w:br/>
      </w:r>
      <w:r>
        <w:t>lub wymianą Infrastruktury (§ 3 ust. 9 sentencji decyzji).</w:t>
      </w:r>
    </w:p>
    <w:p w:rsidR="00DE3BF4" w:rsidRPr="00CC49A4" w:rsidRDefault="0082379E" w:rsidP="00DE3BF4">
      <w:pPr>
        <w:tabs>
          <w:tab w:val="left" w:pos="284"/>
        </w:tabs>
        <w:spacing w:after="120"/>
        <w:jc w:val="both"/>
      </w:pPr>
      <w:r>
        <w:t>Podkreślić należy, że powyższa regulacja nie narzuca Stronom konkretnych rozwiązań technicznych, lecz pozostawia im swobodę w tym zakresie, umożliwiając tym samym uzgodnienie szczegółowych kwestii technicznych odpowiednio do parametrów danego Budynku oraz sieci telekomunikacyjnej Operatora. Warto podkreślić, iż przedmiotem decyzji nie jest określenie w sposób szczegółowy kwestii technicznych wykonania Infrastruktury,</w:t>
      </w:r>
      <w:r>
        <w:br/>
        <w:t>a zapewnienie Operatorowi uprawnień określonych w § 2 ust. 2 sentencji decyzji, w taki sposób, aby ich zakres i sposób realizacji nie budziły wątpliwości Stron. Wprowadzając powyższą procedurę opracowywania projektu wykonawczego Infrastruktury Prezes UKE brał pod uwagę przede wszystkim praktyczną możliwość wdrożenia rozwiązań dotyczących aspektów technicznych dostępu do Nieruchomości (art. 22 ust. 1 pkt 5 ustawy</w:t>
      </w:r>
      <w:r>
        <w:br/>
        <w:t>o wspieraniu rozwoju). W trakcie prac nad projektem wykonawczym Infrastruktury Operator i Udostępniający będą mogli wypracować zakres prac instalacyjnych, który będzie</w:t>
      </w:r>
      <w:r>
        <w:br/>
        <w:t>z jednej strony umożliwiał świadczenie usług na wysokim poziomie przy zachowaniu przystępnej ceny, a z drugiej strony w sposób niezakłócający korzystania z Nieruchomości,</w:t>
      </w:r>
      <w:r>
        <w:br/>
        <w:t>w tym z Budynku.</w:t>
      </w:r>
    </w:p>
    <w:p w:rsidR="00DE3BF4" w:rsidRPr="00CC49A4" w:rsidRDefault="0082379E" w:rsidP="00DE3BF4">
      <w:pPr>
        <w:tabs>
          <w:tab w:val="left" w:pos="284"/>
        </w:tabs>
        <w:spacing w:after="120"/>
        <w:jc w:val="both"/>
      </w:pPr>
      <w:r>
        <w:t>Należy zwrócić uwagę, że wykonanie Infrastruktury przez Operatora na terenie Nieruchomości, w tym w Budynku, musi nastąpić dopiero po przeprowadzeniu procedury uzgadniania projektu wykonawczego, po uprzednim zawiadomieniu Udostępniającego</w:t>
      </w:r>
      <w:r>
        <w:br/>
      </w:r>
      <w:r>
        <w:lastRenderedPageBreak/>
        <w:t>na 7 dni przed przystąpieniem do prac, o których mowa w § 2 ust. 2 lit. a i ust. 9 sentencji decyzji (§ 2 ust. 6 sentencji decyzji), a także zgodnie z wszystkimi wymogami przewidzianymi w przepisach prawa (§ 2 ust. 3 sentencji decyzji).</w:t>
      </w:r>
    </w:p>
    <w:p w:rsidR="00DE3BF4" w:rsidRPr="00CC49A4" w:rsidRDefault="0082379E" w:rsidP="00DE3BF4">
      <w:pPr>
        <w:spacing w:after="120"/>
        <w:jc w:val="both"/>
      </w:pPr>
      <w:r>
        <w:t>Nie ulega wątpliwości, że sprawna realizacja postanowień przedmiotowej decyzji wymaga zaangażowania również ze strony Udostępniającego, dlatego też Prezes UKE – mając</w:t>
      </w:r>
      <w:r>
        <w:br/>
        <w:t>na względzie praktyczną możliwość wdrożenia przyjętych w decyzji technicznych</w:t>
      </w:r>
      <w:r>
        <w:br/>
        <w:t>i ekonomicznych aspektów dostępu do Nieruchomości, w tym do Budynku, o której stanowi art. 22 ust. 1 pkt 5 ustawy o wspieraniu rozwoju – zobowiązał Udostępniającego</w:t>
      </w:r>
      <w:r>
        <w:br/>
        <w:t>do współdziałania z Operatorem w zakresie niezbędnym do należytego i prawidłowego wykonania przedmiotowej decyzji. Zgodnie z § 2 ust. 7 sentencji decyzji Udostępniający jest zobowiązany bez zbędnej zwłoki, nie później niż w terminie 7 dni od dnia złożenia wniosku, udostępnić Operatorowi (na jego wniosek) posiadaną dokumentację techniczną Budynku</w:t>
      </w:r>
      <w:r>
        <w:br/>
        <w:t>w zakresie koniecznym do zaprojektowania i wykonania Infrastruktury oraz utrzymania</w:t>
      </w:r>
      <w:r>
        <w:br/>
        <w:t xml:space="preserve">i eksploatacji Infrastruktury, a także plany istniejącej wewnętrznej instalacji telekomunikacyjnej. Udostępnienie Operatorowi wyżej wymienionej dokumentacji </w:t>
      </w:r>
      <w:r w:rsidR="005A7252">
        <w:br/>
      </w:r>
      <w:r>
        <w:t>bez wątpienia ułatwi mu przygotowanie rzetelnego projektu wykonawczego Infrastruktury,</w:t>
      </w:r>
      <w:r>
        <w:br/>
        <w:t>a co za tym idzie istotnie ograniczy ryzyko uszkodzenia już istniejących instalacji. Usprawiedliwione jest również, aby Udostępniający miał wiedzę co do Infrastruktury wykonanej przez Operatora na Nieruchomości. Dzięki temu Udostępniający będzie mógł</w:t>
      </w:r>
      <w:r>
        <w:br/>
        <w:t>w szczególności uniknąć jej uszkodzenia i związanych z tym roszczeń ze strony Operatora. Za usprawiedliwione Prezes UKE uznał więc nałożenie na Operatora obowiązku przekazania Udostępniającemu dokumentacji powykonawczej (</w:t>
      </w:r>
      <w:r>
        <w:rPr>
          <w:bCs/>
          <w:iCs/>
        </w:rPr>
        <w:t xml:space="preserve">§ 2 ust. 14 sentencji </w:t>
      </w:r>
      <w:r>
        <w:t>decyzji).</w:t>
      </w:r>
      <w:r>
        <w:br/>
        <w:t>Ponadto w § 2 ust. 8 sentencji decyzji Prezes UKE wskazał, że w sytuacji gdyby Udostępniający nie posiadał dokumentacji technicznej Budynku (w tym dokumentacji kanalizacji kablowej), o której mowa w ust. 7, Udostępniający jest zobowiązany, bez zbędnej zwłoki, nie później niż w terminie 3 dni od dnia wystąpienia przez Operatora z wnioskiem, umożliwić Operatorowi dostęp do Budynku, celem zebrania informacji koniecznych</w:t>
      </w:r>
      <w:r>
        <w:br/>
        <w:t>do zaprojektowania i wykonania Infrastruktury.</w:t>
      </w:r>
    </w:p>
    <w:p w:rsidR="00DE3BF4" w:rsidRPr="00CC49A4" w:rsidRDefault="0082379E" w:rsidP="00DE3BF4">
      <w:pPr>
        <w:spacing w:after="120"/>
        <w:jc w:val="both"/>
        <w:rPr>
          <w:bCs/>
          <w:iCs/>
        </w:rPr>
      </w:pPr>
      <w:r>
        <w:t xml:space="preserve">Prezes UKE nałożył też na Operatora obowiązek przekazywania Udostępniającemu </w:t>
      </w:r>
      <w:r>
        <w:rPr>
          <w:bCs/>
        </w:rPr>
        <w:t xml:space="preserve">dokumentacji wprowadzanych zmian w Infrastrukturze, </w:t>
      </w:r>
      <w:r>
        <w:rPr>
          <w:bCs/>
          <w:iCs/>
        </w:rPr>
        <w:t>innych dokumentów i decyzji dotyczących Budynku związanych z działaniami Operatora, a także, w razie potrzeby, opracowań projektowych i dokumentów technicznych robót budowlanych związanych</w:t>
      </w:r>
      <w:r>
        <w:rPr>
          <w:bCs/>
          <w:iCs/>
        </w:rPr>
        <w:br/>
        <w:t>z wykonaniem i eksploatacją Infrastruktury (§ 3 ust. 1</w:t>
      </w:r>
      <w:r w:rsidR="00945D8E">
        <w:rPr>
          <w:bCs/>
          <w:iCs/>
        </w:rPr>
        <w:t>6</w:t>
      </w:r>
      <w:r>
        <w:rPr>
          <w:bCs/>
          <w:iCs/>
        </w:rPr>
        <w:t xml:space="preserve"> sentencji </w:t>
      </w:r>
      <w:r>
        <w:t>decyzji)</w:t>
      </w:r>
      <w:r>
        <w:rPr>
          <w:bCs/>
          <w:iCs/>
        </w:rPr>
        <w:t xml:space="preserve">. Obowiązki przekazywania dokumentacji związanej z wprowadzeniem zmian w Infrastrukturze </w:t>
      </w:r>
      <w:r w:rsidR="00693DF4">
        <w:rPr>
          <w:bCs/>
          <w:iCs/>
        </w:rPr>
        <w:br/>
      </w:r>
      <w:r>
        <w:rPr>
          <w:bCs/>
          <w:iCs/>
        </w:rPr>
        <w:t>nie dotyczą prac związanych z budową nowych elementów infrastruktury służących przyłączeniu nowych Abonentów, jeśli prac te były zgodne z projektem wykonawczym Infrastruktury,</w:t>
      </w:r>
      <w:r w:rsidR="00693DF4" w:rsidDel="00693DF4">
        <w:rPr>
          <w:bCs/>
          <w:iCs/>
        </w:rPr>
        <w:t xml:space="preserve"> </w:t>
      </w:r>
      <w:r>
        <w:rPr>
          <w:bCs/>
          <w:iCs/>
        </w:rPr>
        <w:t>a więc były już w tym projekcie ujęte. Operator nie musi również przekazywać Udostępniającemu informacji na temat wykonywanych instalacji telekomunikacyjnych</w:t>
      </w:r>
      <w:r>
        <w:rPr>
          <w:bCs/>
          <w:iCs/>
        </w:rPr>
        <w:br/>
        <w:t>w lokalu Abonenta, z uwagi na to, że nie są one ujęte w projekcie wykonawczym Infrastruktury.</w:t>
      </w:r>
    </w:p>
    <w:p w:rsidR="00DE3BF4" w:rsidRPr="00CC49A4" w:rsidRDefault="0082379E" w:rsidP="00DE3BF4">
      <w:pPr>
        <w:spacing w:after="120"/>
        <w:jc w:val="both"/>
      </w:pPr>
      <w:r>
        <w:t>Określając warunki dostępu do Nieruchomości, w tym do Budynku, Prezes UKE nie zawarł</w:t>
      </w:r>
      <w:r>
        <w:br/>
        <w:t>w niniejszej decyzji postanowień dotyczących pobierania przez Udostępniającego opłat</w:t>
      </w:r>
      <w:r>
        <w:br/>
        <w:t>od Operatora, gdyż z art. 30 ust. 3a ustawy o wspieraniu rozwoju wprost wynika, że dostęp,</w:t>
      </w:r>
      <w:r>
        <w:br/>
        <w:t>o którym mowa w art. 30 ust. 1 ustawy o wspieraniu rozwoju jest nieodpłatny. Zatem</w:t>
      </w:r>
      <w:r>
        <w:br/>
        <w:t>za zapewnienie dostępu do nieruchomości, w tym do budynku lub do wskazanych w ustawie o wspieraniu rozwoju elementów infrastruktury telekomunikacyjnej podmiot zobowiązany</w:t>
      </w:r>
      <w:r>
        <w:br/>
        <w:t>do zapewnienia dostępu nie ma prawa naliczać żadnych opłat lub wynagrodzeń. Tym samym Udostępniający nie może pobierać żadnych opłat czy wynagrodzeń za wyrażenie zgody</w:t>
      </w:r>
      <w:r>
        <w:br/>
        <w:t>i umożliwienie Operatorowi realizacji przysługującego mu prawa dostępu, na podstawie</w:t>
      </w:r>
      <w:r>
        <w:br/>
      </w:r>
      <w:r>
        <w:lastRenderedPageBreak/>
        <w:t>art. 30 ust. 1 ustawy o wspieraniu rozwoju. Jednocześnie należy nadmienić, iż zwolnienie</w:t>
      </w:r>
      <w:r>
        <w:br/>
        <w:t>z opłat dotyczy jedynie faktu uzyskania przez przedsiębiorcę telekomunikacyjnego dostępu,</w:t>
      </w:r>
      <w:r>
        <w:br/>
        <w:t>o którym mowa w art. 30 ust. 1 ustawy o wspieraniu rozwoju i trzeba odróżnić tę okoliczność od sytuacji, gdy w wyniku realizacji dostępu przez przedsiębiorcę telekomunikacyjnego podmiot zobowiązany faktycznie ponosi dodatkowe koszty z tym związane. W myśl bowiem art. 30 ust. 3b ustawy o wspieraniu rozwoju, w przypadku uzyskania dostępu, o którym mowa w art. 30 ust. 1 ustawy o wspieraniu rozwoju, przedsiębiorca telekomunikacyjny ponosi koszty:</w:t>
      </w:r>
    </w:p>
    <w:p w:rsidR="00DE3BF4" w:rsidRPr="00CC49A4" w:rsidRDefault="0082379E" w:rsidP="00DE3BF4">
      <w:pPr>
        <w:tabs>
          <w:tab w:val="left" w:pos="408"/>
        </w:tabs>
        <w:autoSpaceDE w:val="0"/>
        <w:autoSpaceDN w:val="0"/>
        <w:adjustRightInd w:val="0"/>
        <w:spacing w:after="120"/>
        <w:ind w:left="408" w:hanging="408"/>
        <w:jc w:val="both"/>
      </w:pPr>
      <w:r>
        <w:t>1)</w:t>
      </w:r>
      <w:r>
        <w:tab/>
        <w:t>związane z udostępnieniem nieruchomości w celu wykorzystywania istniejącego przyłącza telekomunikacyjnego lub istniejącej instalacji telekomunikacyjnej budynku albo doprowadzenia do budynku przyłącza telekomunikacyjnego lub wykonania instalacji telekomunikacyjnej budynku, w tym przywrócenia stanu pierwotnego,</w:t>
      </w:r>
    </w:p>
    <w:p w:rsidR="00DE3BF4" w:rsidRPr="00CC49A4" w:rsidRDefault="0082379E" w:rsidP="00DE3BF4">
      <w:pPr>
        <w:tabs>
          <w:tab w:val="left" w:pos="408"/>
        </w:tabs>
        <w:autoSpaceDE w:val="0"/>
        <w:autoSpaceDN w:val="0"/>
        <w:adjustRightInd w:val="0"/>
        <w:spacing w:after="120"/>
        <w:ind w:left="408" w:hanging="408"/>
        <w:jc w:val="both"/>
      </w:pPr>
      <w:r>
        <w:t>2)</w:t>
      </w:r>
      <w:r>
        <w:tab/>
        <w:t>utrzymania udostępnionego przyłącza, instalacji, całości lub części kabla</w:t>
      </w:r>
    </w:p>
    <w:p w:rsidR="00DE3BF4" w:rsidRPr="00CC49A4" w:rsidRDefault="0082379E" w:rsidP="00DE3BF4">
      <w:pPr>
        <w:tabs>
          <w:tab w:val="left" w:pos="284"/>
        </w:tabs>
        <w:autoSpaceDE w:val="0"/>
        <w:autoSpaceDN w:val="0"/>
        <w:adjustRightInd w:val="0"/>
        <w:spacing w:after="120"/>
        <w:ind w:left="284" w:hanging="284"/>
        <w:jc w:val="both"/>
      </w:pPr>
      <w:r>
        <w:t>-</w:t>
      </w:r>
      <w:r>
        <w:tab/>
        <w:t>w szczególności koszty energii elektrycznej oraz najmu powierzchni.</w:t>
      </w:r>
    </w:p>
    <w:p w:rsidR="00DE3BF4" w:rsidRPr="00CC49A4" w:rsidRDefault="0082379E" w:rsidP="00DE3BF4">
      <w:pPr>
        <w:spacing w:after="120"/>
        <w:jc w:val="both"/>
      </w:pPr>
      <w:r>
        <w:t>Przedsiębiorca telekomunikacyjny, w związku z realizacją przedmiotowego prawa dostępu</w:t>
      </w:r>
      <w:r>
        <w:br/>
        <w:t>w ramach art. 30 ust. 1 ustawy o wspieraniu rozwoju, ponosi zatem koszty związane</w:t>
      </w:r>
      <w:r>
        <w:br/>
        <w:t>z udostępnieniem nieruchomości oraz utrzymaniem udostępnionego przyłącza, instalacji, całości lub części kabla. W ocenie Prezesa UKE, przez przywołane koszty należy rozumieć wszystkie koszty związane z realizacją inwestycji telekomunikacyjnej przez przedsiębiorcę telekomunikacyjnego. Można wśród nich wyróżnić koszty, które bezpośrednio obciążają przedsiębiorcę telekomunikacyjnego i koszty, które ponosi udostępniający w związku</w:t>
      </w:r>
      <w:r>
        <w:br/>
        <w:t>z realizacją inwestycji przez przedsiębiorcę telekomunikacyjnego, a które, zgodnie</w:t>
      </w:r>
      <w:r>
        <w:br/>
        <w:t>z brzmieniem art. 30 ust. 3b ustawy o wspieraniu rozwoju, przedsiębiorca telekomunikacyjny jest zobowiązany zwrócić udostępniającemu.</w:t>
      </w:r>
    </w:p>
    <w:p w:rsidR="00DE3BF4" w:rsidRPr="00CC49A4" w:rsidRDefault="0082379E" w:rsidP="00DE3BF4">
      <w:pPr>
        <w:spacing w:after="120"/>
        <w:jc w:val="both"/>
      </w:pPr>
      <w:r>
        <w:t>Szczególnym przykładem kosztów związanych z udostępnieniem nieruchomości, które przedsiębiorca telekomunikacyjny jest zobowiązany ponieść, są koszty energii elektrycznej oraz najmu powierzchni. W przypadku energii elektrycznej przedsiębiorca telekomunikacyjny ponosi koszty energii, jaką zużywają urządzenia przedsiębiorcy telekomunikacyjnego</w:t>
      </w:r>
      <w:r>
        <w:br/>
        <w:t xml:space="preserve">na etapie realizacji inwestycji. Natomiast koszt najmu powierzchni, jako koszt towarzyszący udostępnieniu nieruchomości, wynika z zajęcia przez przedsiębiorcę telekomunikacyjnego powierzchni potrzebnej do zamontowania urządzeń. Zaznaczyć jednak należy, że w ocenie Prezesa UKE, przedsiębiorca telekomunikacyjny będzie ponosił koszty najmu powierzchni </w:t>
      </w:r>
      <w:r>
        <w:br/>
        <w:t xml:space="preserve">w sytuacji, gdy udostępniona powierzchnia nie należy do udostępniającego (właściciela, użytkownika wieczystego lub zarządcy nieruchomości) tylko do osoby trzeciej. </w:t>
      </w:r>
      <w:r>
        <w:br/>
        <w:t>W przedmiotowej sprawie powyższe rozwiązanie nie będzie miało jednak zastosowania</w:t>
      </w:r>
      <w:r>
        <w:br/>
        <w:t>z uwagi na fakt, że Udostępniający jest zobowiązany do zapewnienia Operatorowi dostępu</w:t>
      </w:r>
      <w:r>
        <w:br/>
        <w:t xml:space="preserve">z art. 30 ustawy o wspieraniu rozwoju jako zarządca Nieruchomości i nie będzie ponosił kosztu związanego z udostępnieniem powierzchni na Nieruchomości. W konsekwencji, </w:t>
      </w:r>
      <w:r w:rsidR="002D4F7C">
        <w:t xml:space="preserve">Udostępniający </w:t>
      </w:r>
      <w:r>
        <w:t>nie będzie mógł domagać się od Op</w:t>
      </w:r>
      <w:r w:rsidR="00D665AE">
        <w:t xml:space="preserve">eratora zwrotu takiego kosztu. </w:t>
      </w:r>
    </w:p>
    <w:p w:rsidR="00DE3BF4" w:rsidRPr="00CC49A4" w:rsidRDefault="0082379E" w:rsidP="00DE3BF4">
      <w:pPr>
        <w:tabs>
          <w:tab w:val="left" w:pos="426"/>
        </w:tabs>
        <w:suppressAutoHyphens/>
        <w:spacing w:after="120"/>
        <w:jc w:val="both"/>
        <w:rPr>
          <w:color w:val="000000"/>
        </w:rPr>
      </w:pPr>
      <w:r>
        <w:t xml:space="preserve">Na mocy niniejszej decyzji Prezes UKE zobowiązał Operatora do ponoszenia kosztów wykonania Infrastruktury oraz wykonania czynności, które mają doprowadzić do odtworzenia stanu Budynku, z uwzględnieniem zmian związanych z wykonaniem tych prac (§ 3 ust. 11 </w:t>
      </w:r>
      <w:r>
        <w:br/>
        <w:t>lit. a sentencji decyzji)</w:t>
      </w:r>
      <w:r>
        <w:rPr>
          <w:color w:val="000000"/>
        </w:rPr>
        <w:t>.</w:t>
      </w:r>
    </w:p>
    <w:p w:rsidR="00DE3BF4" w:rsidRPr="00CC49A4" w:rsidRDefault="0082379E" w:rsidP="00DE3BF4">
      <w:pPr>
        <w:spacing w:after="120"/>
        <w:jc w:val="both"/>
      </w:pPr>
      <w:r>
        <w:t>W przedmiotowej sprawie Prezes UKE uwzględnił sytuacje, w których takie koszty mogą się pojawić, zobowiązując tym samym Operatora, stosownie do postanowienia § 3 ust. 11</w:t>
      </w:r>
      <w:r>
        <w:br/>
        <w:t xml:space="preserve">w lit. b w związku z ust. 12 sentencji decyzji, do zwrotu Udostępniającemu wydatków, które Udostępniający poniesie w związku z wybudowaniem Infrastruktury. Takimi wydatkami </w:t>
      </w:r>
      <w:r>
        <w:lastRenderedPageBreak/>
        <w:t>(kosztami) przewidzianymi przez Prezesa UKE w § 3 ust. 11 lit. b sentencji decyzji</w:t>
      </w:r>
      <w:r>
        <w:br/>
        <w:t>są w szczególności: wydatki z tytułu wynagrodzenia pracownika z tytułu pracy związanej</w:t>
      </w:r>
      <w:r>
        <w:br/>
        <w:t>z dozorem pracowników Operatora w trakcie wykonania Infrastruktury, a także</w:t>
      </w:r>
      <w:r>
        <w:br/>
        <w:t xml:space="preserve">w związku z prowadzeniem prac, o których mowa w § 2 ust. </w:t>
      </w:r>
      <w:r w:rsidR="00115C68">
        <w:t xml:space="preserve">2 lit. a, ust 9 i ust. </w:t>
      </w:r>
      <w:r>
        <w:t>10 sentencji decyzji, wydatki związane z koniecznością potwierdzenia przez właściwe organy zachowania norm bezpieczeństwa przy realizacji inwestycji, wydatki wywołane kolizją instalacji telekomunikacyjnej z innymi instalacjami znajdującymi się w Budynku, koszty</w:t>
      </w:r>
      <w:r>
        <w:rPr>
          <w:rStyle w:val="Uwydatnienie"/>
          <w:iCs w:val="0"/>
        </w:rPr>
        <w:t xml:space="preserve"> </w:t>
      </w:r>
      <w:r>
        <w:rPr>
          <w:rStyle w:val="Uwydatnienie"/>
          <w:i w:val="0"/>
          <w:iCs w:val="0"/>
        </w:rPr>
        <w:t>energii elektrycznej udostępnionej przez Udostępniającego na czas prac związanych z wykonaniem Infrastruktury i prowadzeniem</w:t>
      </w:r>
      <w:r>
        <w:rPr>
          <w:rStyle w:val="Uwydatnienie"/>
          <w:iCs w:val="0"/>
        </w:rPr>
        <w:t xml:space="preserve"> </w:t>
      </w:r>
      <w:r w:rsidRPr="0082379E">
        <w:t>prac, o których mowa w § 2 ust. 10 sentencji decyzji, a także konserwacji i usunięcia awarii</w:t>
      </w:r>
      <w:r w:rsidR="00E26060">
        <w:t xml:space="preserve">. </w:t>
      </w:r>
      <w:r>
        <w:rPr>
          <w:rStyle w:val="Uwydatnienie"/>
          <w:i w:val="0"/>
          <w:iCs w:val="0"/>
        </w:rPr>
        <w:t xml:space="preserve">Ponadto </w:t>
      </w:r>
      <w:r w:rsidRPr="0082379E">
        <w:t>w § 3 ust. 11 lit. c sentencji decyzji</w:t>
      </w:r>
      <w:r>
        <w:rPr>
          <w:rStyle w:val="Uwydatnienie"/>
          <w:i w:val="0"/>
          <w:iCs w:val="0"/>
        </w:rPr>
        <w:t xml:space="preserve"> Prezes UKE uwzględnił obowiązek zwrotu kosztów, które Udostępniający byłby zobowiązany ponieść</w:t>
      </w:r>
      <w:r>
        <w:rPr>
          <w:rStyle w:val="Uwydatnienie"/>
          <w:i w:val="0"/>
          <w:iCs w:val="0"/>
        </w:rPr>
        <w:br/>
        <w:t>w związku z tym, że Operator wykonał</w:t>
      </w:r>
      <w:r w:rsidRPr="0082379E">
        <w:t>, eksploatował, konserwował, remontował lub usuwał awarię Infrastruktury bez uwzględnienia zabytkowego charakteru Budynku. Dotyczy</w:t>
      </w:r>
      <w:r w:rsidRPr="0082379E">
        <w:br/>
        <w:t>to przede wszystkim kosztów wynikłych w związku z utratą uprawnienia do zwolnienia</w:t>
      </w:r>
      <w:r w:rsidRPr="0082379E">
        <w:br/>
        <w:t>od podatku od nieruchomości, o ile ta utrata spowodowana byłaby działalnością Operatora</w:t>
      </w:r>
      <w:r w:rsidRPr="0082379E">
        <w:br/>
        <w:t xml:space="preserve">w Budynku. </w:t>
      </w:r>
      <w:r>
        <w:rPr>
          <w:rStyle w:val="Uwydatnienie"/>
          <w:i w:val="0"/>
          <w:iCs w:val="0"/>
        </w:rPr>
        <w:t xml:space="preserve">Zwrot powyższych kosztów </w:t>
      </w:r>
      <w:r w:rsidRPr="0082379E">
        <w:t>przez Operatora Udostępniającemu będzie następował w oparciu o przedstawione przez Udostępniającego Operatorowi dokumenty księgowe, a termin uiszczenia tych kosztów będzie wynosił 14 dni od dnia otrzymania tych dokumentów przez Operatora (§ 3 ust. 12 sentencji decyzji). Powyższe rozstrzygnięcie bierze pod uwagę zarówno treść art. 30 ust. 3b ustawy o wspieraniu rozwoju, jak i praktyczną możliwość wdrożenia rozwiązań dotyczących</w:t>
      </w:r>
      <w:r w:rsidR="00616063">
        <w:t xml:space="preserve"> ekonomicznych aspektów dostępu</w:t>
      </w:r>
      <w:r w:rsidR="00616063">
        <w:br/>
      </w:r>
      <w:r w:rsidRPr="0082379E">
        <w:t>do Nieruchomości</w:t>
      </w:r>
      <w:r w:rsidR="00115C68">
        <w:t>, w tym do Budynk</w:t>
      </w:r>
      <w:r w:rsidR="00E6764E">
        <w:t>u</w:t>
      </w:r>
      <w:r w:rsidRPr="0082379E">
        <w:t xml:space="preserve"> (</w:t>
      </w:r>
      <w:r w:rsidR="00115C68">
        <w:t xml:space="preserve">tj. </w:t>
      </w:r>
      <w:r w:rsidR="00115C68" w:rsidRPr="0082379E">
        <w:rPr>
          <w:color w:val="000000"/>
        </w:rPr>
        <w:t xml:space="preserve">przesłankę określoną </w:t>
      </w:r>
      <w:r w:rsidRPr="0082379E">
        <w:t xml:space="preserve">art. 22 ust. 1 pkt 5 ustawy </w:t>
      </w:r>
      <w:r w:rsidR="00680EB0">
        <w:br/>
      </w:r>
      <w:r w:rsidRPr="0082379E">
        <w:t>o wspieraniu rozwoju).</w:t>
      </w:r>
    </w:p>
    <w:p w:rsidR="00D84B39" w:rsidRDefault="0082379E" w:rsidP="00D84B39">
      <w:pPr>
        <w:tabs>
          <w:tab w:val="left" w:pos="426"/>
        </w:tabs>
        <w:suppressAutoHyphens/>
        <w:spacing w:after="120"/>
        <w:jc w:val="both"/>
        <w:rPr>
          <w:color w:val="000000"/>
        </w:rPr>
      </w:pPr>
      <w:r w:rsidRPr="0082379E">
        <w:t xml:space="preserve">Należy podkreślić, że w praktyce przedsiębiorcy telekomunikacyjni niejednokrotnie przy budowaniu, czy też konserwacji sieci telekomunikacyjnych, posługują się podwykonawcami, którym powierzają wykonanie określonych prac. Takie rozwiązanie pozwala w szczególności na optymalizację kosztów, jakie pociąga za sobą budowa sieci telekomunikacyjnej. Stąd </w:t>
      </w:r>
      <w:r w:rsidR="00680EB0">
        <w:br/>
      </w:r>
      <w:r w:rsidRPr="0082379E">
        <w:t xml:space="preserve">też Prezes UKE za uzasadnione uznał wprowadzenie do decyzji rozwiązania, zgodnie </w:t>
      </w:r>
      <w:r w:rsidR="00680EB0">
        <w:br/>
      </w:r>
      <w:r w:rsidRPr="0082379E">
        <w:t>z którym</w:t>
      </w:r>
      <w:r w:rsidRPr="0082379E">
        <w:rPr>
          <w:color w:val="000000"/>
        </w:rPr>
        <w:t xml:space="preserve"> Operator może powierzyć wykonywanie prac instalacyjnych i konserwacyjnych wybranemu wykonawcy</w:t>
      </w:r>
      <w:r w:rsidR="00115C68">
        <w:rPr>
          <w:color w:val="000000"/>
        </w:rPr>
        <w:t>, za którego odpowiada jak za działania własne</w:t>
      </w:r>
      <w:r w:rsidRPr="0082379E">
        <w:rPr>
          <w:color w:val="000000"/>
        </w:rPr>
        <w:t xml:space="preserve"> (§ 3 ust. 1</w:t>
      </w:r>
      <w:r w:rsidR="00945D8E">
        <w:rPr>
          <w:color w:val="000000"/>
        </w:rPr>
        <w:t>4</w:t>
      </w:r>
      <w:r w:rsidRPr="0082379E">
        <w:rPr>
          <w:color w:val="000000"/>
        </w:rPr>
        <w:t xml:space="preserve"> sentencji </w:t>
      </w:r>
      <w:r w:rsidRPr="0082379E">
        <w:t>decyzji</w:t>
      </w:r>
      <w:r w:rsidRPr="0082379E">
        <w:rPr>
          <w:color w:val="000000"/>
        </w:rPr>
        <w:t>).</w:t>
      </w:r>
    </w:p>
    <w:p w:rsidR="00DE3BF4" w:rsidRPr="00CC49A4" w:rsidRDefault="0082379E" w:rsidP="00DE3BF4">
      <w:pPr>
        <w:tabs>
          <w:tab w:val="left" w:pos="3544"/>
        </w:tabs>
        <w:spacing w:after="120"/>
        <w:jc w:val="both"/>
        <w:rPr>
          <w:color w:val="000000"/>
        </w:rPr>
      </w:pPr>
      <w:r w:rsidRPr="0082379E">
        <w:t>Operator jest również uprawniony do wymiany okablowania i pozostałych elementów Infrastruktury</w:t>
      </w:r>
      <w:r w:rsidRPr="0082379E">
        <w:rPr>
          <w:color w:val="000000"/>
        </w:rPr>
        <w:t xml:space="preserve"> bądź budowy </w:t>
      </w:r>
      <w:r w:rsidRPr="0082379E">
        <w:t xml:space="preserve">elementów Infrastruktury służących do przyłączenia nowych Abonentów </w:t>
      </w:r>
      <w:r w:rsidRPr="0082379E">
        <w:rPr>
          <w:color w:val="000000"/>
        </w:rPr>
        <w:t>w miarę pozyskiwania kolejnych Abonentów w Budynku</w:t>
      </w:r>
      <w:r w:rsidRPr="0082379E">
        <w:t xml:space="preserve">, </w:t>
      </w:r>
      <w:r w:rsidRPr="0082379E">
        <w:rPr>
          <w:color w:val="000000"/>
        </w:rPr>
        <w:t xml:space="preserve">jeżeli nie utrudnia </w:t>
      </w:r>
      <w:r w:rsidRPr="0082379E">
        <w:rPr>
          <w:color w:val="000000"/>
        </w:rPr>
        <w:br/>
        <w:t>to korzystania z Nieruchomości lub Budynku. Zmiany te, co do zasady, nie wymagają uzgodnienia z Udostępniającym, a jedynie powiadomienia o planowanych pracach. Takie rozwiązanie umożliwi Operatorowi szybkie przyłączanie kolejnych Abonentów oraz naprawę Infrastruktury bez konieczności uzgadniania tego z Udostępniającym. Jednak w przypadku</w:t>
      </w:r>
      <w:r w:rsidR="0092410D">
        <w:rPr>
          <w:color w:val="000000"/>
        </w:rPr>
        <w:t>,</w:t>
      </w:r>
      <w:r w:rsidRPr="0082379E">
        <w:rPr>
          <w:color w:val="000000"/>
        </w:rPr>
        <w:t xml:space="preserve"> gdy wymiana okablowania lub elementów Infrastruktury lub też budowa elementów Infrastruktury w celu przyłączenia nowych Abonentów nie jest zgodna z projektem wykonawczym Infrastruktury, to wówczas konieczne są uzgodnienia z Udostępniającym zmiany projektu wykonawczego Infrastruktury </w:t>
      </w:r>
      <w:r w:rsidRPr="0082379E">
        <w:t xml:space="preserve">(§ 2 ust. 6 i ust. 10 zdanie pierwsze sentencji </w:t>
      </w:r>
      <w:r w:rsidRPr="0082379E">
        <w:rPr>
          <w:color w:val="000000"/>
        </w:rPr>
        <w:t>decyzji</w:t>
      </w:r>
      <w:r w:rsidRPr="0082379E">
        <w:t>)</w:t>
      </w:r>
      <w:r w:rsidRPr="0082379E">
        <w:rPr>
          <w:color w:val="000000"/>
        </w:rPr>
        <w:t>. Zmiany wprowadzane przez Operatora będą miały na celu zapewnienie prawidłowej eksploatacji Infrastruktury i przyczynią się do podnoszenia jakości usług telekomunikacyjnych, co jest zgodne z interesem użytkowników sieci telekomunikacyjnych (art. 22 ust. 1 pkt 2 u</w:t>
      </w:r>
      <w:r w:rsidRPr="0082379E">
        <w:t>stawy o wspieraniu rozwoju).</w:t>
      </w:r>
      <w:r w:rsidRPr="0082379E">
        <w:rPr>
          <w:color w:val="000000"/>
        </w:rPr>
        <w:t xml:space="preserve"> Jednocześnie Prezes UKE uznał,</w:t>
      </w:r>
      <w:r w:rsidRPr="0082379E">
        <w:rPr>
          <w:color w:val="000000"/>
        </w:rPr>
        <w:br/>
        <w:t>iż kwestia instalowania, modernizacji czy naprawy instalacji telekomunikacyjnych w lokalu nie leży w gestii Udostępniającego, lecz zależy od ustaleń między Operatorem a Abonentami w ramach zawieranych umów abonenckich.</w:t>
      </w:r>
    </w:p>
    <w:p w:rsidR="00DE3BF4" w:rsidRPr="00CC49A4" w:rsidRDefault="0082379E" w:rsidP="00DE3BF4">
      <w:pPr>
        <w:spacing w:after="120"/>
        <w:jc w:val="both"/>
      </w:pPr>
      <w:r w:rsidRPr="0082379E">
        <w:lastRenderedPageBreak/>
        <w:t>W przypadku wprowadzania zmian przez Operatora w zainstalowanej Infrastrukturze, Prezes UKE, mając na względzie bieżące potrzeby wynikające z eksploatacji i modernizacji Infrastruktury przez Operatora oraz mniejszy stopień skomplikowania prowadzonych prac, wprowadził odpowiedni przedział czasu przewidziany na rozpoczęcie prac</w:t>
      </w:r>
      <w:r w:rsidRPr="0082379E">
        <w:br/>
        <w:t>(między 1 a 7 dniem od powiadomienia Udostępniającego przez Operatora o planowanych pracach), określając jednocześnie termin rozpoczęcia tych prac w przypadku niedojścia między Stronami do porozumienia w tym zakresie po upływie 7 dni (§ 2 ust. 11 i ust. 12</w:t>
      </w:r>
      <w:r w:rsidRPr="0082379E">
        <w:br/>
        <w:t xml:space="preserve">sentencji </w:t>
      </w:r>
      <w:r w:rsidRPr="0082379E">
        <w:rPr>
          <w:color w:val="000000"/>
        </w:rPr>
        <w:t>decyzji</w:t>
      </w:r>
      <w:r w:rsidRPr="0082379E">
        <w:t xml:space="preserve">). Biorąc pod uwagę skalę prac związanych z budową elementów Infrastruktury służących do przyłączenia nowych Abonentów, zdaniem Prezesa UKE, wprowadzony minimalny termin 1 dnia jest wystarczający dla Operatora z punktu widzenia interesów nowo pozyskanego Abonenta (niezwłoczne rozpoczęcie świadczenia mu usług telekomunikacyjnych), a jednocześnie zabezpiecza to interes Udostępniającego, który będzie powiadamiany z odpowiednim wyprzedzeniem o określonych pracach w Budynku. W opinii Prezesa UKE, takie rozwiązanie zabezpieczy interes Operatora. W ocenie Prezesa UKE, jest to termin wystarczający na podjęcie przez Udostępniającego ewentualnych czynności przygotowawczych i jednocześnie pozwoli na niezwłoczne rozpoczęcie świadczenia usług telekomunikacyjnych w Budynku. </w:t>
      </w:r>
    </w:p>
    <w:p w:rsidR="00DE3BF4" w:rsidRPr="00CC49A4" w:rsidRDefault="0082379E" w:rsidP="00DE3BF4">
      <w:pPr>
        <w:spacing w:after="120"/>
        <w:jc w:val="both"/>
      </w:pPr>
      <w:r w:rsidRPr="0082379E">
        <w:t>Odnosząc się do zagadnienia związanego z odpowiedzialnością za szkody powstałe</w:t>
      </w:r>
      <w:r w:rsidRPr="0082379E">
        <w:br/>
        <w:t>w Infrastrukturze, Prezes UKE uznał, że Udostępniający nie ponosi odpowiedzialności</w:t>
      </w:r>
      <w:r w:rsidRPr="0082379E">
        <w:br/>
        <w:t>za szkody w niej powstałe, jeśli były one wywołane przez podmioty trzecie. Nieuzasadnione byłoby bowiem obciążanie Udostępniającego odpowiedzialnością za cudze czyny (§ 4 ust. 4</w:t>
      </w:r>
      <w:r w:rsidRPr="0082379E">
        <w:rPr>
          <w:color w:val="000000"/>
        </w:rPr>
        <w:t xml:space="preserve"> sentencji decyzji</w:t>
      </w:r>
      <w:r w:rsidRPr="0082379E">
        <w:t>). Nie dotyczy to jednak przypadku, o którym mowa w art. 429 kc, zgodnie</w:t>
      </w:r>
      <w:r w:rsidR="00616063">
        <w:br/>
      </w:r>
      <w:r w:rsidRPr="0082379E">
        <w:t>z którym Udostępniający może ponosić odpowiedzialność za szkodę wyrządzoną Operatorowi przez sprawcę przy wykonywaniu powierzonej mu czynności, jeżeli Udostępniający powierzył wykonanie tej czynności innej osobie.</w:t>
      </w:r>
    </w:p>
    <w:p w:rsidR="00DE3BF4" w:rsidRPr="00CC49A4" w:rsidRDefault="0082379E" w:rsidP="00DE3BF4">
      <w:pPr>
        <w:spacing w:after="120"/>
        <w:jc w:val="both"/>
      </w:pPr>
      <w:r w:rsidRPr="0082379E">
        <w:t>Prezes UKE za uzasadnione uznał również zobowiązanie Operatora do wpłacenia, przed przystąpieniem do realizacji prac, o których mowa w § 2 ust. 2 lit. a oraz ust. 9 sentencji decyzji, kaucji w wysokości 4 000,00 zł</w:t>
      </w:r>
      <w:r w:rsidR="00EC6531">
        <w:t>otych</w:t>
      </w:r>
      <w:r w:rsidRPr="0082379E">
        <w:t xml:space="preserve"> na rachunek bankowy Udostępniającego</w:t>
      </w:r>
      <w:r w:rsidRPr="0082379E">
        <w:br/>
        <w:t>(§ 3 ust. 3</w:t>
      </w:r>
      <w:r w:rsidRPr="0082379E">
        <w:rPr>
          <w:color w:val="000000"/>
        </w:rPr>
        <w:t xml:space="preserve"> sentencji decyzji</w:t>
      </w:r>
      <w:r w:rsidRPr="0082379E">
        <w:t>). W przypadku prac, o których mowa w § 2 ust. 10 sentencji decyzji, Prezes UKE uznał za konieczne zobowiązanie Operatora do wpłacenia kaucji</w:t>
      </w:r>
      <w:r w:rsidRPr="0082379E">
        <w:br/>
        <w:t>w wysokości 1 000,00 zł</w:t>
      </w:r>
      <w:r w:rsidR="00EC6531">
        <w:t>otych</w:t>
      </w:r>
      <w:r w:rsidRPr="0082379E">
        <w:t xml:space="preserve"> na rachunek bankowy Udostępniającego (§ 3 ust. 3</w:t>
      </w:r>
      <w:r w:rsidRPr="0082379E">
        <w:rPr>
          <w:color w:val="000000"/>
        </w:rPr>
        <w:t xml:space="preserve"> sentencji decyzji</w:t>
      </w:r>
      <w:r w:rsidRPr="0082379E">
        <w:t>). Jednocześnie Prezes UKE zwolnił z obowiązku uiszczenia przez Operatora na rzecz Udostępniającego kaucji z tytułu instalacji, eksploatacji i wymiany instalacji telekomunikacyjnej w lokalu Abonenta, przyjmując, że ewentualne rozliczenie z tytułu nienależytego wykonania tych prac następuje w ramach stosunków prawnych łączących Operatora z Abonentem. Kaucja w polskim prawie cywilnym traktowana jest jako zabezpieczenie wykonania zobowiązania i odszkodowanie w razie jego niewykonania bądź nienależytego wykonania. Biorąc pod uwagę fakt, iż Operator w ramach zapewnionego niniejszą decyzją dostępu do Budynku uzyskał prawo do wykonania Infrastruktury</w:t>
      </w:r>
      <w:r w:rsidRPr="0082379E">
        <w:br/>
        <w:t>w sposób określony w § 2 ust. 9 sentencji decyzji, jak również do eksploatacji Infrastruktury na terenie Nieruchomości, a realizacja tego prawa może doprowadzić do powstania szkód</w:t>
      </w:r>
      <w:r w:rsidRPr="0082379E">
        <w:br/>
        <w:t>po stronie Udostępniającego, ustanowienie kaucji należy uznać za uzasadnione z punktu widzenia praktycznych możliwości wdrożenia rozwiązań ekonomicznych dostępu</w:t>
      </w:r>
      <w:r w:rsidRPr="0082379E">
        <w:br/>
        <w:t>do Nieruchomości, w tym do Budynku (art. 22 ust. 1 pkt 5 ustawy o wspieraniu rozwoju).</w:t>
      </w:r>
    </w:p>
    <w:p w:rsidR="00DE3BF4" w:rsidRPr="00CC49A4" w:rsidRDefault="0082379E" w:rsidP="00DE3BF4">
      <w:pPr>
        <w:spacing w:after="120"/>
        <w:jc w:val="both"/>
      </w:pPr>
      <w:r w:rsidRPr="0082379E">
        <w:t>W ocenie Prezesa UKE kaucja w wysokości 4 000,00 zł</w:t>
      </w:r>
      <w:r w:rsidR="00EC6531">
        <w:t>otych</w:t>
      </w:r>
      <w:r w:rsidRPr="0082379E">
        <w:t>, którą Operator ma obowiązek wpłacić Udostępniającemu przed przystąpieniem do realizacji prac, o których mowa</w:t>
      </w:r>
      <w:r w:rsidRPr="0082379E">
        <w:br/>
        <w:t xml:space="preserve">w § 2 ust. 2 lit. a oraz § 2 ust. 9 </w:t>
      </w:r>
      <w:r w:rsidRPr="0082379E">
        <w:rPr>
          <w:color w:val="000000"/>
        </w:rPr>
        <w:t xml:space="preserve">sentencji </w:t>
      </w:r>
      <w:r w:rsidRPr="0082379E">
        <w:t>decyzji, jest adekwatna do charakteru prac,</w:t>
      </w:r>
      <w:r w:rsidRPr="0082379E">
        <w:br/>
        <w:t xml:space="preserve">do realizacji których Operator jest uprawniony. Z kolei biorąc pod uwagę mniejszy zakres ingerencji w Budynek przy prowadzeniu prac, o których mowa w § 2 ust. 10 sentencji decyzji </w:t>
      </w:r>
      <w:r w:rsidRPr="0082379E">
        <w:lastRenderedPageBreak/>
        <w:t>Prezes UKE uznał, iż wystarczająca jest kaucja w wysokości 1 000,00 zł</w:t>
      </w:r>
      <w:r w:rsidR="00EC6531">
        <w:t>otych</w:t>
      </w:r>
      <w:r w:rsidRPr="0082379E">
        <w:t xml:space="preserve"> jako zabezpieczenie ewentualnych roszczeń Udostępniającego na poczet naprawy szkód. Zmniejszona wysokość kaucji w przypadku tych prac jest uzasadniona zakresem ich prowadzenia, a co za tym idzie mniejszym niebezpieczeństwem naruszenia praw Udostępniającego i innych podmiotów, którym przysługuje tytuł prawny do korzystania </w:t>
      </w:r>
      <w:r w:rsidR="00EC6531">
        <w:br/>
      </w:r>
      <w:r w:rsidRPr="0082379E">
        <w:t xml:space="preserve">z Nieruchomości, do jakiego mogłoby dojść w związku z ich przeprowadzeniem. Jednocześnie Prezes UKE zobowiązał Udostępniającego do zwrotu kaucji Operatorowi </w:t>
      </w:r>
      <w:r w:rsidR="00EC6531">
        <w:br/>
      </w:r>
      <w:r w:rsidRPr="0082379E">
        <w:t xml:space="preserve">w terminie 14 dni od dnia podpisania przez Udostępniającego protokołu odbiorczego prac, </w:t>
      </w:r>
      <w:r w:rsidR="00EC6531">
        <w:br/>
      </w:r>
      <w:r w:rsidRPr="0082379E">
        <w:t>o których mowa w § 2 ust. 2 lit. a oraz ust. 9 sentencji decyzji.</w:t>
      </w:r>
      <w:r w:rsidRPr="0082379E">
        <w:br/>
        <w:t>W przypadku niepodpisania protokołu odbiorczego wykonanych przez Operatora prac</w:t>
      </w:r>
      <w:r w:rsidRPr="0082379E">
        <w:br/>
        <w:t>w terminie 7 dni od dnia przedstawienia protokołu odbiorczego Udostępniającemu, Udostępniający zobowiązany jest zwrócić kaucję w terminie 14 dni od dnia przedstawienia protokołu odbiorczego Udostępniającemu (§ 3 ust. 4</w:t>
      </w:r>
      <w:r w:rsidRPr="0082379E">
        <w:rPr>
          <w:color w:val="000000"/>
        </w:rPr>
        <w:t xml:space="preserve"> sentencji decyzji</w:t>
      </w:r>
      <w:r w:rsidRPr="0082379E">
        <w:t>). Zwrot natomiast kaucji wnoszonej w tytułu wykonywania prac, o których mowa w § 2 ust. 10 sentencji decyzji nastąpi w terminie 7 dni od dnia przekazania Udostępniającemu przez Operatora dokumentacji, o której mowa w § 3 ust. 1</w:t>
      </w:r>
      <w:r w:rsidR="00945D8E">
        <w:t>6</w:t>
      </w:r>
      <w:r w:rsidRPr="0082379E">
        <w:t xml:space="preserve"> sentencji decyzji (§ 3 ust. 4 sentencji decyzji).</w:t>
      </w:r>
      <w:r w:rsidR="008040E2" w:rsidRPr="008040E2">
        <w:t xml:space="preserve"> </w:t>
      </w:r>
      <w:r w:rsidR="008040E2">
        <w:br/>
        <w:t xml:space="preserve">W przypadku podłączenia nowych Abonentów, należy zauważyć, iż procedura przekazania przez Operatora dokumentacji (§ 3 ust. 17 decyzji) jak i zwrot kaucji związanych </w:t>
      </w:r>
      <w:r w:rsidR="004E0982">
        <w:br/>
      </w:r>
      <w:r w:rsidR="008040E2">
        <w:t>z tym podłączeniem (§ 3 ust. 4 decyzji) mogą być wykonane po podłączeniu nowych Abonentów oraz po rozpoczęciu świadczenia na ich rzecz usług</w:t>
      </w:r>
      <w:r w:rsidR="003D7052">
        <w:t>.</w:t>
      </w:r>
    </w:p>
    <w:p w:rsidR="00DE3BF4" w:rsidRPr="00CC49A4" w:rsidRDefault="0082379E" w:rsidP="00DE3BF4">
      <w:pPr>
        <w:spacing w:after="120"/>
        <w:jc w:val="both"/>
      </w:pPr>
      <w:r w:rsidRPr="0082379E">
        <w:t>Mając na względzie postanowienia § 3 ust. 3 sentencji decyzji dotyczącego obowiązku wniesienia przez Operatora kaucji, § 3 ust. 7 sentencji decyzji dotyczącego ponoszenia przez Operatora odpowiedzialności za zainstalowane w ramach wykonanej Infrastruktury urządzenia oraz § 3 ust. 9 sentencji decyzji, przewidującego obowiązek usunięcia szkód</w:t>
      </w:r>
      <w:r w:rsidRPr="0082379E">
        <w:br/>
        <w:t>w przypadku ich wyrządzenia na skutek prac związanych z wykonaniem, eksploatacją, konserwacją, remontem, usunięciem awarii Infrastruktury lub jej wymianą, należy uznać,</w:t>
      </w:r>
      <w:r w:rsidRPr="0082379E">
        <w:br/>
        <w:t>że interes Udostępniającego jest zabezpieczony w sposób pełny i prawidłowy.</w:t>
      </w:r>
    </w:p>
    <w:p w:rsidR="00DE3BF4" w:rsidRPr="00CC49A4" w:rsidRDefault="0082379E" w:rsidP="00DE3BF4">
      <w:pPr>
        <w:spacing w:after="120"/>
        <w:jc w:val="both"/>
      </w:pPr>
      <w:r w:rsidRPr="0082379E">
        <w:t>Mając na uwadze charakter zaistniałych kwestii spornych (art. 22 ust. 1 pkt 5 w związku</w:t>
      </w:r>
      <w:r w:rsidRPr="0082379E">
        <w:br/>
        <w:t>z art. 30 ust. 5 ustawy o wspieraniu rozwoju), Prezes UKE kierował się koniecznością zapewnienia racjonalnego korzystania z Nieruchomości, w tym z Budynku,</w:t>
      </w:r>
      <w:r w:rsidR="00616063">
        <w:t xml:space="preserve"> </w:t>
      </w:r>
      <w:r w:rsidRPr="0082379E">
        <w:t xml:space="preserve">oraz zminimalizowania ingerencji w prawa Udostępniającego. W związku z powyższym, Prezes UKE zobowiązał Operatora do dokonywania czynności, o których mowa w § 2 ust. 2, 9 i 10 sentencji decyzji, w taki sposób, aby zarówno prace instalacyjne, jak i sama eksploatacja Infrastruktury nie uniemożliwiały racjonalnego korzystania z Nieruchomości oraz Budynku (§ 3 ust. 1 </w:t>
      </w:r>
      <w:r w:rsidRPr="0082379E">
        <w:rPr>
          <w:color w:val="000000"/>
        </w:rPr>
        <w:t>sentencji decyzji</w:t>
      </w:r>
      <w:r w:rsidRPr="0082379E">
        <w:t xml:space="preserve">) oraz </w:t>
      </w:r>
      <w:r w:rsidR="00031AB5">
        <w:t>d</w:t>
      </w:r>
      <w:r w:rsidR="00DE3BF4" w:rsidRPr="00CC49A4">
        <w:t>o wykorzystania urządzeń spełniających odpowiednie normy bezpieczeństwa i posiadających stosowne certyfikaty (§ 3 ust. 6</w:t>
      </w:r>
      <w:r w:rsidRPr="0082379E">
        <w:rPr>
          <w:color w:val="000000"/>
        </w:rPr>
        <w:t xml:space="preserve"> sentencji decyzji</w:t>
      </w:r>
      <w:r w:rsidRPr="0082379E">
        <w:t>). Jednocześnie Operator zobowiązany został do utrzymyw</w:t>
      </w:r>
      <w:r w:rsidR="00616063">
        <w:t>ania porządku, w tym sprzątania</w:t>
      </w:r>
      <w:r w:rsidR="00616063">
        <w:br/>
      </w:r>
      <w:r w:rsidRPr="0082379E">
        <w:t>w czasie prowadzenia prac i uprzątnięcia miejsca po wykonaniu prac związanych</w:t>
      </w:r>
      <w:r w:rsidRPr="0082379E">
        <w:br/>
        <w:t>z realizacją niniejszej decyzji (§ 3 ust. 18</w:t>
      </w:r>
      <w:r w:rsidRPr="0082379E">
        <w:rPr>
          <w:color w:val="000000"/>
        </w:rPr>
        <w:t xml:space="preserve"> sentencji decyzji</w:t>
      </w:r>
      <w:r w:rsidRPr="0082379E">
        <w:t>).</w:t>
      </w:r>
    </w:p>
    <w:p w:rsidR="00DE3BF4" w:rsidRPr="00CC49A4" w:rsidRDefault="0082379E" w:rsidP="00DE3BF4">
      <w:pPr>
        <w:spacing w:after="120"/>
        <w:jc w:val="both"/>
      </w:pPr>
      <w:r w:rsidRPr="0082379E">
        <w:t>Niniejszą decyzją Prezes UKE zobowiązał także Operatora do dokonywania okresowych przeglądów technicznych Infrastruktury oraz usuwania ewentualnych awarii. Stosownie</w:t>
      </w:r>
      <w:r w:rsidRPr="0082379E">
        <w:br/>
        <w:t>do powyższego, Udostępniający został zobowiązany do umożliwienia wykonywania przez Operatora okresowych przeglądów i usuwania ewentualnych awarii (§ 3 ust. 10</w:t>
      </w:r>
      <w:r w:rsidRPr="0082379E">
        <w:rPr>
          <w:color w:val="000000"/>
        </w:rPr>
        <w:t xml:space="preserve"> </w:t>
      </w:r>
      <w:r w:rsidRPr="0082379E">
        <w:t>sentencji decyzji) oraz niezwłocznego poinformowania Operatora o przypadkach naruszenia integralności Infrastruktury przez osoby nieuprawnione (§ 4 ust. 5 sentencji decyzji) oraz</w:t>
      </w:r>
      <w:r w:rsidRPr="0082379E">
        <w:br/>
        <w:t>o wszelkich pracach remontowych mogących mieć wpływ na Infrastrukturę (§ 4 ust. 2</w:t>
      </w:r>
      <w:r w:rsidRPr="0082379E">
        <w:br/>
        <w:t xml:space="preserve">sentencji decyzji). Jednocześnie Prezes UKE ustalił sposób postępowania w przypadku stwierdzenia awarii i nałożył na Strony stosowne obowiązki w tym zakresie w celu jak najszybszego usunięcia awarii Infrastruktury lub jej poszczególnych elementów (§ 7 sentencji </w:t>
      </w:r>
      <w:r w:rsidRPr="0082379E">
        <w:lastRenderedPageBreak/>
        <w:t>decyzji). Powyższa regulacja jest związana z potrzebą zapewnienia płynnego mechanizmu wykrywania, zapobiegania i usuwania awarii co przełoży się na korzyści dla użytkowników końcowych (art. 22 ust. 1 pkt 2 ustawy o wspieraniu rozwoju) oraz zapewni sprawne funkcjonowanie sieci telekomunikacyjnej w Budynku (art. 22 ust. 1 pkt 5 ustawy</w:t>
      </w:r>
      <w:r w:rsidRPr="0082379E">
        <w:br/>
        <w:t xml:space="preserve">o wspieraniu rozwoju). </w:t>
      </w:r>
    </w:p>
    <w:p w:rsidR="00DE3BF4" w:rsidRPr="00CC49A4" w:rsidRDefault="0082379E" w:rsidP="00DE3BF4">
      <w:pPr>
        <w:tabs>
          <w:tab w:val="left" w:pos="426"/>
        </w:tabs>
        <w:spacing w:after="120"/>
        <w:jc w:val="both"/>
      </w:pPr>
      <w:r w:rsidRPr="0082379E">
        <w:t>Ponadto, kierując się koniecznością respektowania interesu Udostępniającego, wyrażającego się w prawie dostępu do informacji o udostępnieniu instalacji telekomunikacyjnej przez Operatora innemu przedsiębiorcy telekomunikacyjnemu, a także kryterium sformułowanym w art. 22 ust. 1 pkt 5 w związku z art. 30 ust. 5 ustawy o wspieraniu rozwoju,</w:t>
      </w:r>
      <w:r w:rsidRPr="0082379E">
        <w:br/>
        <w:t>Prezes UKE postanowił, że Operator jest zobowiązany do każdorazowego informowania Udostępniającego o przypadkach udostępnienia Infrastruktury innym przedsiębiorcom telekomunikacyjnym w celu świadczenia przez nich usług telekomunikacyjnych w oparciu</w:t>
      </w:r>
      <w:r w:rsidRPr="0082379E">
        <w:br/>
        <w:t>o udostępnione elementy Infrastruktury w terminie 30 dni od dnia zawarcia umowy</w:t>
      </w:r>
      <w:r w:rsidRPr="0082379E">
        <w:br/>
        <w:t>o to udostępnienie bądź doręczenia decyzji Prezesa UKE w sprawie dostępu do infrastruktury telekomunikacyjnej Operatora. Operator ponosi względem Udostępniającego pełną odpowiedzialność za działania przedsiębiorców telekomunikacyjnych, którym udostępnił swoją Infrastrukturę, chyba że ci przedsiębiorcy telekomunikacyjni zawarli odrębne umowy</w:t>
      </w:r>
      <w:r w:rsidRPr="0082379E">
        <w:br/>
        <w:t>o dostęp do Budynku z Udostępniającym albo obowiązek udostępnienia Infrastruktury wynika z decyzji administracyjnej (§ 3 ust. 1</w:t>
      </w:r>
      <w:r w:rsidR="00945D8E">
        <w:t>8</w:t>
      </w:r>
      <w:r w:rsidRPr="0082379E">
        <w:t xml:space="preserve"> sentencji decyzji). </w:t>
      </w:r>
    </w:p>
    <w:p w:rsidR="00DE3BF4" w:rsidRPr="00CC49A4" w:rsidRDefault="0082379E" w:rsidP="00DE3BF4">
      <w:pPr>
        <w:spacing w:after="120"/>
        <w:jc w:val="both"/>
      </w:pPr>
      <w:r w:rsidRPr="0082379E">
        <w:t xml:space="preserve">Prezes UKE stwierdził również, iż warunki współpracy określone niniejszą decyzją wiążą </w:t>
      </w:r>
      <w:r w:rsidRPr="0082379E">
        <w:br/>
        <w:t xml:space="preserve">się z koniecznością wymiany szczegółowych informacji pomiędzy Stronami. Informacje </w:t>
      </w:r>
      <w:r w:rsidRPr="0082379E">
        <w:br/>
        <w:t>te, w szczególności dane dotyczące zainstalowanej przez Operatora Infrastruktury, mogą</w:t>
      </w:r>
      <w:r w:rsidRPr="0082379E">
        <w:br/>
        <w:t>mieć charakter poufny. W związku z powyższym Prezes UKE zobowiązał Strony</w:t>
      </w:r>
      <w:r w:rsidRPr="0082379E">
        <w:br/>
        <w:t>do zachowania w tajemnicy, nieudostępniania osobom trzecim bez zgody drugiej Strony</w:t>
      </w:r>
      <w:r w:rsidRPr="0082379E">
        <w:br/>
        <w:t xml:space="preserve">i niewykorzystywania w inny sposób niż do celów realizacji przedmiotowej decyzji, jakichkolwiek informacji uzyskanych w związku z wykonywaniem przedmiotowej decyzji. Obowiązek zachowania poufności w wyżej określonym zakresie może być jednak wyłączony na mocy przepisów powszechnie obowiązujących lub w przypadku gdy takich informacji zażąda właściwy organ (§ 6 sentencji decyzji). </w:t>
      </w:r>
    </w:p>
    <w:p w:rsidR="00DE3BF4" w:rsidRPr="00CC49A4" w:rsidRDefault="0082379E" w:rsidP="00DE3BF4">
      <w:pPr>
        <w:spacing w:after="120"/>
        <w:jc w:val="both"/>
      </w:pPr>
      <w:r w:rsidRPr="0082379E">
        <w:t>Jak wynika z powyższego, wykonanie niektórych postanowień niniejszej decyzji wymaga współpracy Udostępniającego i Operatora, istotne znaczenie ma więc kwestia wzajemnego komunikowania się Stron. Prezes UKE postanowił więc – mając na uwadze praktyczną możliwość wdrożenia rozwiązań przyjętych w decyzji (art. 22 ust. 1 pkt 5 ustawy</w:t>
      </w:r>
      <w:r w:rsidRPr="0082379E">
        <w:br/>
        <w:t>o wspieraniu rozwoju) – że wszelka korespondencja pomiędzy Udostępniającym</w:t>
      </w:r>
      <w:r w:rsidRPr="0082379E">
        <w:br/>
        <w:t>a Operatorem związana z realizacją niniejszej decyzji będzie kierowana w drodze korespondencji pocztowej lub za pośrednictwem korespondencji e-mail na adresy ustalone przez Strony, a każda ze Stron będzie zobowiązana powiadomić drugą Stronę na piśmie</w:t>
      </w:r>
      <w:r w:rsidRPr="0082379E">
        <w:br/>
        <w:t>o zmianie adresów do korespondencji pocztowej lub elektronicznej, numerów faksów, numerów telefonicznych, numerów rachunków bankowych (§ 8 sentencji decyzji).</w:t>
      </w:r>
    </w:p>
    <w:p w:rsidR="00DE3BF4" w:rsidRPr="00CC49A4" w:rsidRDefault="0082379E" w:rsidP="00DE3BF4">
      <w:pPr>
        <w:spacing w:after="120"/>
        <w:jc w:val="both"/>
      </w:pPr>
      <w:r w:rsidRPr="0082379E">
        <w:t>Z</w:t>
      </w:r>
      <w:r w:rsidRPr="0082379E">
        <w:rPr>
          <w:bCs/>
        </w:rPr>
        <w:t>godnie z art. 22 ust. 2 w związku z art. 30 ust. 5 ustawy o wspieraniu rozwoju, niniejsza decyzja w zakresie określonym w pkt I sentencji zastępuje umowę o dostępie, o którym mowa w art. 30 ust. 1 ustawy o wspieraniu rozwoju. Jednocześnie wyjaśnić należy,</w:t>
      </w:r>
      <w:r w:rsidRPr="0082379E">
        <w:rPr>
          <w:bCs/>
        </w:rPr>
        <w:br/>
        <w:t>że w</w:t>
      </w:r>
      <w:r w:rsidRPr="0082379E">
        <w:t xml:space="preserve"> przypadku zawarcia przez Strony umowy o dostępie do Nieruchomości, w tym</w:t>
      </w:r>
      <w:r w:rsidRPr="0082379E">
        <w:br/>
        <w:t>do Budynku, decyzja w myśl</w:t>
      </w:r>
      <w:r w:rsidRPr="0082379E">
        <w:rPr>
          <w:bCs/>
        </w:rPr>
        <w:t xml:space="preserve"> art. 22 ust. 3 w związku z art. 30 ust. 5 ustawy o wspieraniu rozwoju</w:t>
      </w:r>
      <w:r w:rsidRPr="0082379E">
        <w:t xml:space="preserve"> wygasa z mocy prawa w części objętej umową. Natomiast zgodnie z art. 22 ust. 4</w:t>
      </w:r>
      <w:r w:rsidRPr="0082379E">
        <w:br/>
        <w:t>w związku z art. 30 ust. 5 ustawy o wspieraniu rozwoju, decyzja określająca warunki dostępu do Nieruchomości, w tym do Budynku, może zostać zmieniona przez Prezesa UKE</w:t>
      </w:r>
      <w:r w:rsidRPr="0082379E">
        <w:br/>
      </w:r>
      <w:r w:rsidRPr="0082379E">
        <w:lastRenderedPageBreak/>
        <w:t>na wniosek każdej ze Stron lub z urzędu, w przypadkach uzasadnionych potrzebą zapewnienia ochrony interesów użytkowników końcowych oraz skutecznej konkurencji.</w:t>
      </w:r>
    </w:p>
    <w:p w:rsidR="00DE3BF4" w:rsidRPr="00CC49A4" w:rsidRDefault="0082379E" w:rsidP="00DE3BF4">
      <w:pPr>
        <w:autoSpaceDE w:val="0"/>
        <w:spacing w:after="120"/>
        <w:jc w:val="both"/>
      </w:pPr>
      <w:r w:rsidRPr="0082379E">
        <w:t>Biorąc powyższe pod uwagę, Prezes UKE, uwzględniając całokształt materiału dowodowego, orzekł jak w sentencji.</w:t>
      </w:r>
    </w:p>
    <w:p w:rsidR="00DE3BF4" w:rsidRDefault="0082379E" w:rsidP="00DE3BF4">
      <w:pPr>
        <w:autoSpaceDE w:val="0"/>
        <w:autoSpaceDN w:val="0"/>
        <w:adjustRightInd w:val="0"/>
        <w:spacing w:after="120"/>
        <w:jc w:val="both"/>
        <w:rPr>
          <w:lang w:eastAsia="ar-SA"/>
        </w:rPr>
      </w:pPr>
      <w:r w:rsidRPr="0082379E">
        <w:rPr>
          <w:lang w:eastAsia="ar-SA"/>
        </w:rPr>
        <w:t>Na podstawie art. 206 ust. 2aa w związku z art. 206 ust. 2 pkt 6 Pt niniejsza decyzja podlega natychmiastowemu wykonaniu.</w:t>
      </w:r>
    </w:p>
    <w:p w:rsidR="006644A2" w:rsidRPr="0094000B" w:rsidRDefault="00DF002F" w:rsidP="006644A2">
      <w:pPr>
        <w:autoSpaceDE w:val="0"/>
        <w:autoSpaceDN w:val="0"/>
        <w:adjustRightInd w:val="0"/>
        <w:spacing w:after="120"/>
        <w:jc w:val="both"/>
        <w:rPr>
          <w:b/>
        </w:rPr>
      </w:pPr>
      <w:r>
        <w:rPr>
          <w:b/>
        </w:rPr>
        <w:t>II.</w:t>
      </w:r>
    </w:p>
    <w:p w:rsidR="006644A2" w:rsidRPr="0094000B" w:rsidRDefault="006644A2" w:rsidP="006644A2">
      <w:pPr>
        <w:autoSpaceDE w:val="0"/>
        <w:spacing w:after="120"/>
        <w:jc w:val="both"/>
      </w:pPr>
      <w:r w:rsidRPr="0094000B">
        <w:t xml:space="preserve">Odnosząc się natomiast do rozstrzygnięcia, o którym mowa w pkt II decyzji, </w:t>
      </w:r>
      <w:r w:rsidRPr="0094000B">
        <w:br/>
        <w:t xml:space="preserve">tj. umorzenia na podstawie art. 105 § 1 kpa niniejszego postępowania administracyjnego </w:t>
      </w:r>
      <w:r w:rsidRPr="0094000B">
        <w:br/>
        <w:t>w części dotyczącej zapewnienia dostępu do Nieruchomości</w:t>
      </w:r>
      <w:r w:rsidR="00D81C72">
        <w:t xml:space="preserve">, w tym do </w:t>
      </w:r>
      <w:r w:rsidRPr="0094000B">
        <w:t xml:space="preserve">Budynku </w:t>
      </w:r>
      <w:r w:rsidR="00D81C72">
        <w:t>przez</w:t>
      </w:r>
      <w:r>
        <w:t xml:space="preserve"> </w:t>
      </w:r>
      <w:r w:rsidR="00D81C72">
        <w:br/>
      </w:r>
      <w:r w:rsidR="00CF4044">
        <w:t xml:space="preserve">WM </w:t>
      </w:r>
      <w:r w:rsidRPr="0094000B">
        <w:t xml:space="preserve">wskazać należy co następuje. </w:t>
      </w:r>
    </w:p>
    <w:p w:rsidR="006644A2" w:rsidRPr="0094000B" w:rsidRDefault="006644A2" w:rsidP="006644A2">
      <w:pPr>
        <w:pStyle w:val="Tekstpodstawowy3"/>
        <w:spacing w:before="120"/>
        <w:jc w:val="both"/>
        <w:rPr>
          <w:sz w:val="24"/>
          <w:szCs w:val="24"/>
        </w:rPr>
      </w:pPr>
      <w:r w:rsidRPr="0094000B">
        <w:rPr>
          <w:sz w:val="24"/>
          <w:szCs w:val="24"/>
        </w:rPr>
        <w:t>Zgodnie z art. 105 § 1 kpa</w:t>
      </w:r>
      <w:r w:rsidRPr="0094000B">
        <w:rPr>
          <w:i/>
          <w:sz w:val="24"/>
          <w:szCs w:val="24"/>
        </w:rPr>
        <w:t xml:space="preserve"> „gdy postępowanie z jakiejkolwiek przyczyny stało </w:t>
      </w:r>
      <w:r w:rsidRPr="0094000B">
        <w:rPr>
          <w:i/>
          <w:sz w:val="24"/>
          <w:szCs w:val="24"/>
        </w:rPr>
        <w:br/>
        <w:t xml:space="preserve">się bezprzedmiotowe w całości albo w części, organ administracji publicznej wydaje decyzję </w:t>
      </w:r>
      <w:r>
        <w:rPr>
          <w:i/>
          <w:sz w:val="24"/>
          <w:szCs w:val="24"/>
        </w:rPr>
        <w:br/>
      </w:r>
      <w:r w:rsidRPr="0094000B">
        <w:rPr>
          <w:i/>
          <w:sz w:val="24"/>
          <w:szCs w:val="24"/>
        </w:rPr>
        <w:t>o umorzeniu postępowania odpowiednio w całości albo w części”.</w:t>
      </w:r>
    </w:p>
    <w:p w:rsidR="006644A2" w:rsidRPr="0094000B" w:rsidRDefault="006644A2" w:rsidP="006644A2">
      <w:pPr>
        <w:autoSpaceDE w:val="0"/>
        <w:spacing w:before="120" w:after="120"/>
        <w:jc w:val="both"/>
      </w:pPr>
      <w:r w:rsidRPr="0094000B">
        <w:rPr>
          <w:iCs/>
          <w:color w:val="000000"/>
        </w:rPr>
        <w:t xml:space="preserve">Przepis artykułu </w:t>
      </w:r>
      <w:r w:rsidRPr="0094000B">
        <w:t xml:space="preserve">105 § 1 kpa obejmuje zatem dwie formy bezprzedmiotowości: pierwotną, gdy już w chwili wszczęcia postępowania nie istniał jakiś element stosunku administracyjnoprawnego i wtórną, gdy jakiś element stosunku administracyjnoprawnego przestał istnieć w toku postępowania. </w:t>
      </w:r>
    </w:p>
    <w:p w:rsidR="006644A2" w:rsidRPr="0094000B" w:rsidRDefault="006644A2" w:rsidP="006644A2">
      <w:pPr>
        <w:spacing w:before="120" w:after="120"/>
        <w:jc w:val="both"/>
      </w:pPr>
      <w:r w:rsidRPr="0094000B">
        <w:rPr>
          <w:bCs/>
        </w:rPr>
        <w:t>W tym kontekście wskazać należy, że n</w:t>
      </w:r>
      <w:r w:rsidRPr="0094000B">
        <w:t xml:space="preserve">a stosunek administracyjnoprawny składają </w:t>
      </w:r>
      <w:r w:rsidRPr="0094000B">
        <w:br/>
        <w:t>się cztery elementy:</w:t>
      </w:r>
      <w:r w:rsidRPr="0094000B">
        <w:tab/>
      </w:r>
    </w:p>
    <w:p w:rsidR="006644A2" w:rsidRPr="0094000B" w:rsidRDefault="006644A2" w:rsidP="00920D19">
      <w:pPr>
        <w:autoSpaceDE w:val="0"/>
        <w:autoSpaceDN w:val="0"/>
        <w:adjustRightInd w:val="0"/>
        <w:spacing w:before="120" w:after="120"/>
        <w:jc w:val="both"/>
        <w:rPr>
          <w:bCs/>
        </w:rPr>
      </w:pPr>
      <w:r w:rsidRPr="0094000B">
        <w:rPr>
          <w:bCs/>
        </w:rPr>
        <w:t xml:space="preserve">- norma prawna, która stosunek ten wyznacza, </w:t>
      </w:r>
    </w:p>
    <w:p w:rsidR="006644A2" w:rsidRPr="0094000B" w:rsidRDefault="006644A2" w:rsidP="00920D19">
      <w:pPr>
        <w:autoSpaceDE w:val="0"/>
        <w:autoSpaceDN w:val="0"/>
        <w:adjustRightInd w:val="0"/>
        <w:spacing w:before="120" w:after="120"/>
        <w:jc w:val="both"/>
        <w:rPr>
          <w:bCs/>
        </w:rPr>
      </w:pPr>
      <w:r w:rsidRPr="0094000B">
        <w:rPr>
          <w:bCs/>
        </w:rPr>
        <w:t>- podmiot stosunku,</w:t>
      </w:r>
    </w:p>
    <w:p w:rsidR="006644A2" w:rsidRPr="0094000B" w:rsidRDefault="006644A2" w:rsidP="00920D19">
      <w:pPr>
        <w:autoSpaceDE w:val="0"/>
        <w:autoSpaceDN w:val="0"/>
        <w:adjustRightInd w:val="0"/>
        <w:spacing w:before="120" w:after="120"/>
        <w:jc w:val="both"/>
        <w:rPr>
          <w:bCs/>
        </w:rPr>
      </w:pPr>
      <w:r w:rsidRPr="0094000B">
        <w:rPr>
          <w:bCs/>
        </w:rPr>
        <w:t>- przedmiot stosunku,</w:t>
      </w:r>
    </w:p>
    <w:p w:rsidR="006644A2" w:rsidRPr="0094000B" w:rsidRDefault="006644A2" w:rsidP="00920D19">
      <w:pPr>
        <w:autoSpaceDE w:val="0"/>
        <w:autoSpaceDN w:val="0"/>
        <w:adjustRightInd w:val="0"/>
        <w:spacing w:before="120" w:after="120"/>
        <w:jc w:val="both"/>
        <w:rPr>
          <w:bCs/>
        </w:rPr>
      </w:pPr>
      <w:r w:rsidRPr="0094000B">
        <w:rPr>
          <w:bCs/>
        </w:rPr>
        <w:t>- sfera faktów mających znaczenie dla możliwości konkretyzacji stosunku.</w:t>
      </w:r>
    </w:p>
    <w:p w:rsidR="006644A2" w:rsidRPr="0094000B" w:rsidRDefault="006644A2" w:rsidP="006644A2">
      <w:pPr>
        <w:autoSpaceDE w:val="0"/>
        <w:spacing w:before="120" w:after="120"/>
        <w:jc w:val="both"/>
      </w:pPr>
      <w:r w:rsidRPr="0094000B">
        <w:rPr>
          <w:iCs/>
          <w:color w:val="000000"/>
        </w:rPr>
        <w:t>Brak któregokolwiek z wyżej wymienionych elementów tego stosunku materialnoprawnego stanowi o bezprzedmiotowości postępowania</w:t>
      </w:r>
      <w:r w:rsidRPr="0094000B">
        <w:rPr>
          <w:i/>
          <w:iCs/>
          <w:color w:val="000000"/>
        </w:rPr>
        <w:t xml:space="preserve"> </w:t>
      </w:r>
      <w:r w:rsidRPr="0094000B">
        <w:rPr>
          <w:color w:val="000000"/>
        </w:rPr>
        <w:t>(por. m.in.</w:t>
      </w:r>
      <w:r w:rsidRPr="0094000B">
        <w:t xml:space="preserve"> wyrok Naczelnego Sądu Administracyjnego w Warszawie z dnia 26 marca 1998 r., sygn. </w:t>
      </w:r>
      <w:r w:rsidRPr="0094000B">
        <w:br/>
        <w:t xml:space="preserve">akt II SA 70/98, LEX Nr 43205). Taki brak skutkuje tym, </w:t>
      </w:r>
      <w:r w:rsidRPr="0094000B">
        <w:rPr>
          <w:i/>
          <w:iCs/>
        </w:rPr>
        <w:t>„iż nie można załatwić sprawy przez rozstrzygnięcie jej co do istoty”</w:t>
      </w:r>
      <w:r w:rsidRPr="0094000B">
        <w:t xml:space="preserve">. Bezprzedmiotowość postępowania jest to zatem </w:t>
      </w:r>
      <w:r w:rsidRPr="0094000B">
        <w:rPr>
          <w:i/>
        </w:rPr>
        <w:t>„orzeczenie formalne, kończące postępowanie bez jego merytorycznego rozstrzygnięcia”</w:t>
      </w:r>
      <w:r w:rsidRPr="0094000B">
        <w:t xml:space="preserve"> </w:t>
      </w:r>
      <w:r w:rsidR="00224780">
        <w:br/>
      </w:r>
      <w:r w:rsidRPr="0094000B">
        <w:t xml:space="preserve">(tak wyrok Naczelnego Sądu Administracyjnego z dnia 24 kwietnia 2003 r., sygn. akt II SA 2225/01, publ. Biuletyn Skarbowy 2003/6/25; podobnie Naczelny Sąd Administracyjny </w:t>
      </w:r>
      <w:r w:rsidR="00CF4044">
        <w:br/>
      </w:r>
      <w:r w:rsidRPr="0094000B">
        <w:t xml:space="preserve">w wyroku z dnia 18 kwietnia 1995 r., sygn. akt SA/Łd 2424/94, publ. ONSA 1996/2/80). </w:t>
      </w:r>
      <w:r w:rsidRPr="0094000B">
        <w:rPr>
          <w:color w:val="000000"/>
        </w:rPr>
        <w:t xml:space="preserve">Należy ponadto wskazać, że przesłanką umorzenia postępowania na podstawie art. 105 § 1 kpa jest bezprzedmiotowość postępowania „z jakiejkolwiek przyczyny”, czyli z każdej przyczyny powodującej brak jednego z elementów materialnego stosunku prawnego </w:t>
      </w:r>
      <w:r w:rsidR="00CF4044">
        <w:rPr>
          <w:color w:val="000000"/>
        </w:rPr>
        <w:br/>
      </w:r>
      <w:r w:rsidRPr="0094000B">
        <w:rPr>
          <w:color w:val="000000"/>
        </w:rPr>
        <w:t xml:space="preserve">w odniesieniu do jego strony podmiotowej lub przedmiotowej (tak uzasadnienie wyroku </w:t>
      </w:r>
      <w:r w:rsidRPr="0094000B">
        <w:t>Wojewódzkiego Sądu Administracyjnego w Szczecinie</w:t>
      </w:r>
      <w:r w:rsidRPr="0094000B">
        <w:rPr>
          <w:color w:val="000000"/>
        </w:rPr>
        <w:t xml:space="preserve"> z dnia 21 stycznia 1999 r., sygn. </w:t>
      </w:r>
      <w:r w:rsidR="00224780">
        <w:rPr>
          <w:color w:val="000000"/>
        </w:rPr>
        <w:br/>
      </w:r>
      <w:r w:rsidRPr="0094000B">
        <w:rPr>
          <w:color w:val="000000"/>
        </w:rPr>
        <w:t xml:space="preserve">akt </w:t>
      </w:r>
      <w:r w:rsidRPr="0094000B">
        <w:t>SA/Sz 1029/97, LEX Nr 36139).</w:t>
      </w:r>
    </w:p>
    <w:p w:rsidR="006644A2" w:rsidRPr="0094000B" w:rsidRDefault="0092410D" w:rsidP="006644A2">
      <w:pPr>
        <w:pStyle w:val="Tekstpodstawowy32"/>
        <w:spacing w:before="120" w:line="240" w:lineRule="auto"/>
        <w:jc w:val="both"/>
        <w:rPr>
          <w:rFonts w:ascii="Times New Roman" w:hAnsi="Times New Roman" w:cs="Times New Roman"/>
          <w:iCs/>
          <w:color w:val="000000"/>
          <w:sz w:val="24"/>
        </w:rPr>
      </w:pPr>
      <w:r>
        <w:rPr>
          <w:rFonts w:ascii="Times New Roman" w:hAnsi="Times New Roman" w:cs="Times New Roman"/>
          <w:iCs/>
          <w:color w:val="000000"/>
          <w:sz w:val="24"/>
        </w:rPr>
        <w:t>B</w:t>
      </w:r>
      <w:r w:rsidR="006644A2" w:rsidRPr="0094000B">
        <w:rPr>
          <w:rFonts w:ascii="Times New Roman" w:hAnsi="Times New Roman" w:cs="Times New Roman"/>
          <w:iCs/>
          <w:color w:val="000000"/>
          <w:sz w:val="24"/>
        </w:rPr>
        <w:t xml:space="preserve">ezprzedmiotowość postępowania administracyjnego, o której mowa w art. 105 § 1 kpa, </w:t>
      </w:r>
      <w:r w:rsidR="00680EB0">
        <w:rPr>
          <w:rFonts w:ascii="Times New Roman" w:hAnsi="Times New Roman" w:cs="Times New Roman"/>
          <w:iCs/>
          <w:color w:val="000000"/>
          <w:sz w:val="24"/>
        </w:rPr>
        <w:br/>
      </w:r>
      <w:r w:rsidR="006644A2" w:rsidRPr="0094000B">
        <w:rPr>
          <w:rFonts w:ascii="Times New Roman" w:hAnsi="Times New Roman" w:cs="Times New Roman"/>
          <w:iCs/>
          <w:color w:val="000000"/>
          <w:sz w:val="24"/>
        </w:rPr>
        <w:t xml:space="preserve">to brak przedmiotu postępowania. Tym przedmiotem jest zaś konkretna sprawa, w której organ administracji państwowej jest władny i jednocześnie zobowiązany rozstrzygnąć </w:t>
      </w:r>
      <w:r w:rsidR="00680EB0">
        <w:rPr>
          <w:rFonts w:ascii="Times New Roman" w:hAnsi="Times New Roman" w:cs="Times New Roman"/>
          <w:iCs/>
          <w:color w:val="000000"/>
          <w:sz w:val="24"/>
        </w:rPr>
        <w:br/>
      </w:r>
      <w:r w:rsidR="006644A2" w:rsidRPr="0094000B">
        <w:rPr>
          <w:rFonts w:ascii="Times New Roman" w:hAnsi="Times New Roman" w:cs="Times New Roman"/>
          <w:iCs/>
          <w:color w:val="000000"/>
          <w:sz w:val="24"/>
        </w:rPr>
        <w:t xml:space="preserve">na podstawie przepisów prawa materialnego o uprawnieniach lub obowiązkach indywidualnego podmiotu. Sprawa administracyjna jest zatem konsekwencją istnienia </w:t>
      </w:r>
      <w:r w:rsidR="006644A2" w:rsidRPr="0094000B">
        <w:rPr>
          <w:rFonts w:ascii="Times New Roman" w:hAnsi="Times New Roman" w:cs="Times New Roman"/>
          <w:iCs/>
          <w:color w:val="000000"/>
          <w:sz w:val="24"/>
        </w:rPr>
        <w:lastRenderedPageBreak/>
        <w:t xml:space="preserve">stosunku administracyjnoprawnego, a więc takiej sytuacji prawnej, w której strona ma prawo żądać od organu administracyjnego skonkretyzowania jej indywidualnych uprawnień wynikających z prawa materialnego. </w:t>
      </w:r>
      <w:r w:rsidR="006644A2" w:rsidRPr="0094000B">
        <w:rPr>
          <w:rFonts w:ascii="Times New Roman" w:hAnsi="Times New Roman" w:cs="Times New Roman"/>
          <w:sz w:val="24"/>
        </w:rPr>
        <w:t xml:space="preserve">Jak słusznie podniósł Sąd Najwyższy w wyroku z dnia </w:t>
      </w:r>
      <w:r w:rsidR="00680EB0">
        <w:rPr>
          <w:rFonts w:ascii="Times New Roman" w:hAnsi="Times New Roman" w:cs="Times New Roman"/>
          <w:sz w:val="24"/>
        </w:rPr>
        <w:br/>
      </w:r>
      <w:r w:rsidR="006644A2" w:rsidRPr="0094000B">
        <w:rPr>
          <w:rFonts w:ascii="Times New Roman" w:hAnsi="Times New Roman" w:cs="Times New Roman"/>
          <w:sz w:val="24"/>
        </w:rPr>
        <w:t>9 listopada 1995 r. (sygn. akt III ARN 50/95, publ. OSNAPiUS 1996, nr</w:t>
      </w:r>
      <w:r w:rsidR="004E0982">
        <w:rPr>
          <w:rFonts w:ascii="Times New Roman" w:hAnsi="Times New Roman" w:cs="Times New Roman"/>
          <w:sz w:val="24"/>
        </w:rPr>
        <w:t xml:space="preserve"> </w:t>
      </w:r>
      <w:r w:rsidR="006644A2" w:rsidRPr="0094000B">
        <w:rPr>
          <w:rFonts w:ascii="Times New Roman" w:hAnsi="Times New Roman" w:cs="Times New Roman"/>
          <w:sz w:val="24"/>
        </w:rPr>
        <w:t>11, poz. 150): „</w:t>
      </w:r>
      <w:r w:rsidR="006644A2" w:rsidRPr="0094000B">
        <w:rPr>
          <w:rFonts w:ascii="Times New Roman" w:hAnsi="Times New Roman" w:cs="Times New Roman"/>
          <w:i/>
          <w:iCs/>
          <w:sz w:val="24"/>
        </w:rPr>
        <w:t xml:space="preserve">Przesłanką obligatoryjnego umorzenia postępowania administracyjnego jest bezprzedmiotowość postępowania, co zobowiązuje właściwy organ administracji państwowej do ustalenia istnienia tej przesłanki. Powyższa przesłanka uzasadniająca podjęcie decyzji </w:t>
      </w:r>
      <w:r w:rsidR="00680EB0">
        <w:rPr>
          <w:rFonts w:ascii="Times New Roman" w:hAnsi="Times New Roman" w:cs="Times New Roman"/>
          <w:i/>
          <w:iCs/>
          <w:sz w:val="24"/>
        </w:rPr>
        <w:br/>
      </w:r>
      <w:r w:rsidR="006644A2" w:rsidRPr="0094000B">
        <w:rPr>
          <w:rFonts w:ascii="Times New Roman" w:hAnsi="Times New Roman" w:cs="Times New Roman"/>
          <w:i/>
          <w:iCs/>
          <w:sz w:val="24"/>
        </w:rPr>
        <w:t>o umorzeniu postępowania w rozumieniu art. 105 § 1 kpa niewątpliwie zachodzi wówczas, gdy brak jest przedmiotu żądania (sprawy administracyjnej), dla zrealizowania którego postępowanie zostało wszczęte, co organ powinien rozważyć w świetle przepisów prawa materialnego mającego zastosowanie w sprawie i ustalonego stanu faktycznego w dniu podejmowania decyzji.</w:t>
      </w:r>
      <w:r w:rsidR="006644A2" w:rsidRPr="0094000B">
        <w:rPr>
          <w:rFonts w:ascii="Times New Roman" w:hAnsi="Times New Roman" w:cs="Times New Roman"/>
          <w:iCs/>
          <w:sz w:val="24"/>
        </w:rPr>
        <w:t>”</w:t>
      </w:r>
      <w:r w:rsidR="006644A2" w:rsidRPr="0094000B">
        <w:rPr>
          <w:rFonts w:ascii="Times New Roman" w:hAnsi="Times New Roman" w:cs="Times New Roman"/>
          <w:i/>
          <w:iCs/>
          <w:sz w:val="24"/>
        </w:rPr>
        <w:t>.</w:t>
      </w:r>
    </w:p>
    <w:p w:rsidR="006644A2" w:rsidRPr="0094000B" w:rsidRDefault="006644A2" w:rsidP="006644A2">
      <w:pPr>
        <w:pStyle w:val="Tekstpodstawowy3"/>
        <w:spacing w:before="120" w:after="0"/>
        <w:jc w:val="both"/>
        <w:rPr>
          <w:sz w:val="24"/>
          <w:szCs w:val="24"/>
        </w:rPr>
      </w:pPr>
      <w:r w:rsidRPr="0094000B">
        <w:rPr>
          <w:sz w:val="24"/>
          <w:szCs w:val="24"/>
        </w:rPr>
        <w:t>Prezes UKE, przy załatwieniu niniejszej sprawy, uwzględnił w szczególności to, że „</w:t>
      </w:r>
      <w:r w:rsidRPr="0094000B">
        <w:rPr>
          <w:i/>
          <w:sz w:val="24"/>
          <w:szCs w:val="24"/>
        </w:rPr>
        <w:t xml:space="preserve">decyzję </w:t>
      </w:r>
      <w:r w:rsidR="00680EB0">
        <w:rPr>
          <w:i/>
          <w:sz w:val="24"/>
          <w:szCs w:val="24"/>
        </w:rPr>
        <w:br/>
      </w:r>
      <w:r w:rsidRPr="0094000B">
        <w:rPr>
          <w:i/>
          <w:sz w:val="24"/>
          <w:szCs w:val="24"/>
        </w:rPr>
        <w:t xml:space="preserve">o umorzeniu postępowania organ administracji państwowej wydaje zgodnie z art. 105 § 1 kpa wówczas, gdy postępowanie z jakiejkolwiek przyczyny stało się bezprzedmiotowe, </w:t>
      </w:r>
      <w:r w:rsidR="00680EB0">
        <w:rPr>
          <w:i/>
          <w:sz w:val="24"/>
          <w:szCs w:val="24"/>
        </w:rPr>
        <w:br/>
      </w:r>
      <w:r w:rsidRPr="0094000B">
        <w:rPr>
          <w:i/>
          <w:sz w:val="24"/>
          <w:szCs w:val="24"/>
        </w:rPr>
        <w:t>w szczególności wówczas, gdy strona rezygnuje z ubiegania się o rozstrzygnięcie określonej treści, gdy przyznanie określonego uprawnienia stało się zbędne lub gdy organ administracyjny stwierdzi oczywisty brak podstaw prawnych i faktycznych do merytorycznego rozpatrzenia sprawy</w:t>
      </w:r>
      <w:r w:rsidRPr="0094000B">
        <w:rPr>
          <w:sz w:val="24"/>
          <w:szCs w:val="24"/>
        </w:rPr>
        <w:t xml:space="preserve">” (uzasadnienie wyroku Naczelnego Sądu Administracyjnego </w:t>
      </w:r>
      <w:r w:rsidR="00680EB0">
        <w:rPr>
          <w:sz w:val="24"/>
          <w:szCs w:val="24"/>
        </w:rPr>
        <w:br/>
      </w:r>
      <w:r w:rsidRPr="0094000B">
        <w:rPr>
          <w:sz w:val="24"/>
          <w:szCs w:val="24"/>
        </w:rPr>
        <w:t xml:space="preserve">w Warszawie z dnia 26 września 2001 r., sygn. akt V SA 381/01, LEX Nr 78917). </w:t>
      </w:r>
      <w:r w:rsidR="00680EB0">
        <w:rPr>
          <w:sz w:val="24"/>
          <w:szCs w:val="24"/>
        </w:rPr>
        <w:br/>
      </w:r>
      <w:r w:rsidRPr="0094000B">
        <w:rPr>
          <w:sz w:val="24"/>
          <w:szCs w:val="24"/>
        </w:rPr>
        <w:t>Jak stwierdził ponadto Naczelny Sąd Administracyjny w wyroku z dnia 12 lutego 2008 r., sygn. akt II OSK 2042/06, LEX Nr 394025, „</w:t>
      </w:r>
      <w:r w:rsidRPr="0094000B">
        <w:rPr>
          <w:i/>
          <w:sz w:val="24"/>
          <w:szCs w:val="24"/>
        </w:rPr>
        <w:t xml:space="preserve">postępowanie może być bezprzedmiotowe </w:t>
      </w:r>
      <w:r w:rsidR="00680EB0">
        <w:rPr>
          <w:i/>
          <w:sz w:val="24"/>
          <w:szCs w:val="24"/>
        </w:rPr>
        <w:br/>
      </w:r>
      <w:r w:rsidRPr="0094000B">
        <w:rPr>
          <w:i/>
          <w:sz w:val="24"/>
          <w:szCs w:val="24"/>
        </w:rPr>
        <w:t>z przyczyn prawnych - gdy okaże się, że nie ma normy prawnej udzielającej organowi administracji publicznej kompetencji do wydania decyzji administracyjnej, lub z przyczyn faktycznych - gdy okaże się, że nie ma okoliczności faktycznych uzasadniających według hipotezy normy prawnej kompetencję organu administracji publicznej do wydania decyzji administracyjnej</w:t>
      </w:r>
      <w:r w:rsidRPr="0094000B">
        <w:rPr>
          <w:sz w:val="24"/>
          <w:szCs w:val="24"/>
        </w:rPr>
        <w:t>”.</w:t>
      </w:r>
    </w:p>
    <w:p w:rsidR="006644A2" w:rsidRPr="0094000B" w:rsidRDefault="006644A2" w:rsidP="006644A2">
      <w:pPr>
        <w:spacing w:before="120" w:after="120"/>
        <w:jc w:val="both"/>
      </w:pPr>
      <w:r w:rsidRPr="0094000B">
        <w:rPr>
          <w:color w:val="000000"/>
        </w:rPr>
        <w:t xml:space="preserve">Odnosząc powyższe do przedmiotowej sprawy wskazać należy, że Operator </w:t>
      </w:r>
      <w:r w:rsidR="00D81C72">
        <w:rPr>
          <w:color w:val="000000"/>
        </w:rPr>
        <w:t xml:space="preserve">Wnioskiem </w:t>
      </w:r>
      <w:r w:rsidR="00D81C72">
        <w:rPr>
          <w:color w:val="000000"/>
        </w:rPr>
        <w:br/>
        <w:t xml:space="preserve">o negocjacje </w:t>
      </w:r>
      <w:r w:rsidRPr="0094000B">
        <w:rPr>
          <w:color w:val="000000"/>
        </w:rPr>
        <w:t xml:space="preserve">zwrócił się do </w:t>
      </w:r>
      <w:r>
        <w:rPr>
          <w:color w:val="000000"/>
        </w:rPr>
        <w:t>Prestiż</w:t>
      </w:r>
      <w:r w:rsidRPr="0094000B">
        <w:rPr>
          <w:color w:val="000000"/>
        </w:rPr>
        <w:t xml:space="preserve"> o przeprowadzenie negocjacji w sprawie ustalenia warunków dostępu </w:t>
      </w:r>
      <w:r w:rsidRPr="004E0982">
        <w:rPr>
          <w:color w:val="000000"/>
        </w:rPr>
        <w:t>do Nieruchomości</w:t>
      </w:r>
      <w:r w:rsidR="004E0982">
        <w:rPr>
          <w:color w:val="000000"/>
        </w:rPr>
        <w:t>, w tym do Budynku celem</w:t>
      </w:r>
      <w:r w:rsidRPr="0094000B">
        <w:rPr>
          <w:color w:val="000000"/>
        </w:rPr>
        <w:t xml:space="preserve"> zapewnienia telekomunikacji w Budynku.</w:t>
      </w:r>
      <w:r w:rsidRPr="0094000B">
        <w:rPr>
          <w:color w:val="FF0000"/>
        </w:rPr>
        <w:t xml:space="preserve"> </w:t>
      </w:r>
      <w:r w:rsidRPr="0094000B">
        <w:t xml:space="preserve">Pismem z dnia </w:t>
      </w:r>
      <w:r>
        <w:t>22 października 2013</w:t>
      </w:r>
      <w:r w:rsidRPr="0094000B">
        <w:t xml:space="preserve"> r. Prezes UKE, </w:t>
      </w:r>
      <w:r w:rsidR="002C56A2">
        <w:br/>
      </w:r>
      <w:r w:rsidRPr="0094000B">
        <w:t xml:space="preserve">na podstawie art. 61 § 4 kpa, zawiadomił </w:t>
      </w:r>
      <w:r>
        <w:t>WM</w:t>
      </w:r>
      <w:r w:rsidR="00D81C72">
        <w:t xml:space="preserve"> oraz </w:t>
      </w:r>
      <w:r>
        <w:t xml:space="preserve">Operatora o </w:t>
      </w:r>
      <w:r w:rsidRPr="0094000B">
        <w:t xml:space="preserve">wszczęciu </w:t>
      </w:r>
      <w:r w:rsidRPr="00822C98">
        <w:t xml:space="preserve">na Wniosek </w:t>
      </w:r>
      <w:r w:rsidRPr="0094000B">
        <w:t xml:space="preserve">postępowania w sprawie wydania decyzji o dostępie do </w:t>
      </w:r>
      <w:r w:rsidR="00172CCD">
        <w:t xml:space="preserve">Nieruchomości, w tym do </w:t>
      </w:r>
      <w:r w:rsidRPr="0094000B">
        <w:t xml:space="preserve">Budynku </w:t>
      </w:r>
      <w:r w:rsidR="00172CCD">
        <w:t xml:space="preserve">należącego do WM, </w:t>
      </w:r>
      <w:r w:rsidRPr="0094000B">
        <w:t>w celu zapewnienia telekomunikacji w Budynku</w:t>
      </w:r>
      <w:r w:rsidR="00172CCD">
        <w:t xml:space="preserve">. </w:t>
      </w:r>
      <w:r>
        <w:t>W</w:t>
      </w:r>
      <w:r w:rsidR="002C56A2">
        <w:t>w.</w:t>
      </w:r>
      <w:r>
        <w:t xml:space="preserve"> zawiadomieniu </w:t>
      </w:r>
      <w:r w:rsidR="00D81C72">
        <w:br/>
      </w:r>
      <w:r>
        <w:t>o wszczęciu postępowania Prezes UKE jako strony postępowania wskazał Operatora</w:t>
      </w:r>
      <w:r w:rsidR="00D81C72">
        <w:t xml:space="preserve"> oraz WM jako podmiot udostępniający. </w:t>
      </w:r>
    </w:p>
    <w:p w:rsidR="006644A2" w:rsidRDefault="006644A2" w:rsidP="00920D19">
      <w:pPr>
        <w:spacing w:after="80"/>
        <w:ind w:right="-60"/>
        <w:jc w:val="both"/>
      </w:pPr>
      <w:r w:rsidRPr="0094000B">
        <w:t xml:space="preserve">W toku prowadzonego postępowania Prezes UKE ustalił w oparciu o </w:t>
      </w:r>
      <w:r w:rsidR="0092410D">
        <w:t xml:space="preserve">zgromadzone w sprawie </w:t>
      </w:r>
      <w:r w:rsidRPr="0094000B">
        <w:t xml:space="preserve">dokumenty, że </w:t>
      </w:r>
      <w:r w:rsidR="00A32932">
        <w:t xml:space="preserve">Udostępniający sprawował funkcję zarządu zgodnie z </w:t>
      </w:r>
      <w:r w:rsidR="00DF002F">
        <w:t>Umową.</w:t>
      </w:r>
      <w:r w:rsidRPr="0094000B">
        <w:t xml:space="preserve"> </w:t>
      </w:r>
      <w:r w:rsidRPr="0094000B">
        <w:rPr>
          <w:color w:val="000000"/>
        </w:rPr>
        <w:t xml:space="preserve">Z Umowy </w:t>
      </w:r>
      <w:r w:rsidR="00DF002F">
        <w:t xml:space="preserve">bowiem </w:t>
      </w:r>
      <w:r w:rsidRPr="0094000B">
        <w:t>w</w:t>
      </w:r>
      <w:r w:rsidR="00DF002F">
        <w:t xml:space="preserve">ynika, </w:t>
      </w:r>
      <w:r w:rsidRPr="0094000B">
        <w:t xml:space="preserve">że </w:t>
      </w:r>
      <w:r w:rsidR="00DF002F">
        <w:t xml:space="preserve">WM powierzyła sprawowanie zarządu nad Budynkiem Udostępniającemu. </w:t>
      </w:r>
      <w:r w:rsidR="00DF002F">
        <w:rPr>
          <w:bCs/>
        </w:rPr>
        <w:t xml:space="preserve">WM na podstawie </w:t>
      </w:r>
      <w:r w:rsidR="00DF002F" w:rsidRPr="00DF002F">
        <w:rPr>
          <w:bCs/>
        </w:rPr>
        <w:t>Umowy</w:t>
      </w:r>
      <w:r w:rsidR="00DF002F">
        <w:rPr>
          <w:bCs/>
        </w:rPr>
        <w:t xml:space="preserve"> zleciła </w:t>
      </w:r>
      <w:r w:rsidR="00DF002F" w:rsidRPr="00782516">
        <w:rPr>
          <w:bCs/>
        </w:rPr>
        <w:t>Udostępniającemu</w:t>
      </w:r>
      <w:r w:rsidR="00DF002F">
        <w:rPr>
          <w:bCs/>
        </w:rPr>
        <w:t xml:space="preserve"> </w:t>
      </w:r>
      <w:r w:rsidR="00DF002F" w:rsidRPr="002F7568">
        <w:rPr>
          <w:bCs/>
          <w:i/>
        </w:rPr>
        <w:t>„wykonywanie w sposób samodzielny zwykłego zarządu prawnego i faktycznego Nieruchomością Wspólną (…)”</w:t>
      </w:r>
      <w:r w:rsidR="00DF002F">
        <w:rPr>
          <w:bCs/>
          <w:i/>
        </w:rPr>
        <w:t xml:space="preserve">. </w:t>
      </w:r>
      <w:r w:rsidR="00DF002F" w:rsidRPr="00AE745B">
        <w:rPr>
          <w:bCs/>
        </w:rPr>
        <w:t xml:space="preserve">Zarząd ten został powierzony Udostępniającemu zgodnie z art. </w:t>
      </w:r>
      <w:r w:rsidR="00DF002F">
        <w:rPr>
          <w:bCs/>
        </w:rPr>
        <w:t>185</w:t>
      </w:r>
      <w:r w:rsidR="00DF002F" w:rsidRPr="00AE745B">
        <w:rPr>
          <w:bCs/>
        </w:rPr>
        <w:t xml:space="preserve"> ust. </w:t>
      </w:r>
      <w:r w:rsidR="00DF002F">
        <w:rPr>
          <w:bCs/>
        </w:rPr>
        <w:t>2</w:t>
      </w:r>
      <w:r w:rsidR="00DF002F" w:rsidRPr="00AE745B">
        <w:rPr>
          <w:bCs/>
        </w:rPr>
        <w:t xml:space="preserve"> ustawy o </w:t>
      </w:r>
      <w:r w:rsidR="00DF002F">
        <w:rPr>
          <w:bCs/>
        </w:rPr>
        <w:t>gospodarce nieruchomościami</w:t>
      </w:r>
      <w:r w:rsidR="00DF002F" w:rsidRPr="00AE745B">
        <w:rPr>
          <w:bCs/>
        </w:rPr>
        <w:t xml:space="preserve">. W świetle art. </w:t>
      </w:r>
      <w:r w:rsidR="00DF002F">
        <w:rPr>
          <w:bCs/>
        </w:rPr>
        <w:t>185 ust. 2 ustawy o gospodarce nieruchomościami</w:t>
      </w:r>
      <w:r w:rsidR="00DF002F" w:rsidRPr="00AE745B">
        <w:rPr>
          <w:bCs/>
        </w:rPr>
        <w:t xml:space="preserve"> </w:t>
      </w:r>
      <w:r w:rsidR="00DF002F">
        <w:rPr>
          <w:bCs/>
        </w:rPr>
        <w:t xml:space="preserve">Udostępniający, tj. </w:t>
      </w:r>
      <w:r w:rsidR="00DF002F" w:rsidRPr="00701A09">
        <w:rPr>
          <w:bCs/>
          <w:i/>
        </w:rPr>
        <w:t xml:space="preserve">„Zarządca nieruchomości działa na podstawie umowy o zarządzanie nieruchomością, zawartej z jej właścicielem, wspólnotą mieszkaniową albo inną osobą </w:t>
      </w:r>
      <w:r w:rsidR="00481AA5">
        <w:rPr>
          <w:bCs/>
          <w:i/>
        </w:rPr>
        <w:br/>
      </w:r>
      <w:r w:rsidR="00DF002F" w:rsidRPr="00701A09">
        <w:rPr>
          <w:bCs/>
          <w:i/>
        </w:rPr>
        <w:t>lub jednostką organizacyjną, której przysługuje prawo do nieruchomości, ze skutkiem prawnym bezpośrednio dla tej osoby lub jednostki organizacyjnej. Umowa wymaga formy p</w:t>
      </w:r>
      <w:r w:rsidR="00DF002F">
        <w:rPr>
          <w:bCs/>
          <w:i/>
        </w:rPr>
        <w:t xml:space="preserve">isemnej pod rygorem nieważności”. </w:t>
      </w:r>
      <w:r>
        <w:rPr>
          <w:i/>
        </w:rPr>
        <w:t xml:space="preserve">„Zarządca z dniem … </w:t>
      </w:r>
      <w:r w:rsidRPr="00F608E0">
        <w:rPr>
          <w:i/>
        </w:rPr>
        <w:t xml:space="preserve">przyjmuje do wykonania wszelkie czynności nie przekraczające zakresu zwykłego zarządu, niezbędne do prawidłowego </w:t>
      </w:r>
      <w:r w:rsidR="00481AA5">
        <w:rPr>
          <w:i/>
        </w:rPr>
        <w:br/>
      </w:r>
      <w:r w:rsidRPr="00F608E0">
        <w:rPr>
          <w:i/>
        </w:rPr>
        <w:lastRenderedPageBreak/>
        <w:t>i zgodnego z prawem funkcjonowania nieruchomości, to jest: (…)”</w:t>
      </w:r>
      <w:r w:rsidRPr="0094000B">
        <w:t xml:space="preserve">. </w:t>
      </w:r>
      <w:r w:rsidR="00A26C25">
        <w:t xml:space="preserve">Mając na uwadze powyższe w pkt I sentencji decyzji Prezes UKE zobowiązał Prestiż jako Udostępniającego </w:t>
      </w:r>
      <w:r w:rsidR="00680EB0">
        <w:br/>
      </w:r>
      <w:r w:rsidR="00A26C25">
        <w:t>do zapewnienia dostępu do Nieruchomości i Budynku na rzecz Operatora. W zaistniałej sytuacji zobowiązanie WM do zapewnienia dostępu do Nieruchomości i Budynku na rzecz Operatora stało się bezprzedmiotowe</w:t>
      </w:r>
      <w:r w:rsidR="0092410D">
        <w:t>.</w:t>
      </w:r>
    </w:p>
    <w:p w:rsidR="0088170B" w:rsidRDefault="006644A2" w:rsidP="00920D19">
      <w:pPr>
        <w:pStyle w:val="Tekstpodstawowy3"/>
        <w:spacing w:after="80"/>
        <w:jc w:val="both"/>
        <w:rPr>
          <w:sz w:val="24"/>
          <w:szCs w:val="24"/>
        </w:rPr>
      </w:pPr>
      <w:r w:rsidRPr="0094000B">
        <w:rPr>
          <w:sz w:val="24"/>
          <w:szCs w:val="24"/>
        </w:rPr>
        <w:t xml:space="preserve">Jak wynika ze zgromadzonego materiału dowodowego, pismem z dnia </w:t>
      </w:r>
      <w:r w:rsidR="00D81C72">
        <w:rPr>
          <w:sz w:val="24"/>
          <w:szCs w:val="24"/>
        </w:rPr>
        <w:t xml:space="preserve">22 października </w:t>
      </w:r>
      <w:r w:rsidR="00680EB0">
        <w:rPr>
          <w:sz w:val="24"/>
          <w:szCs w:val="24"/>
        </w:rPr>
        <w:br/>
      </w:r>
      <w:r w:rsidR="00D81C72">
        <w:rPr>
          <w:sz w:val="24"/>
          <w:szCs w:val="24"/>
        </w:rPr>
        <w:t>2013 r.</w:t>
      </w:r>
      <w:r w:rsidRPr="0094000B">
        <w:rPr>
          <w:sz w:val="24"/>
          <w:szCs w:val="24"/>
        </w:rPr>
        <w:t xml:space="preserve"> Prezes UKE, na podstawie art. 61 § 4 kpa, zawia</w:t>
      </w:r>
      <w:r w:rsidR="00DF002F">
        <w:rPr>
          <w:sz w:val="24"/>
          <w:szCs w:val="24"/>
        </w:rPr>
        <w:t>domił WM</w:t>
      </w:r>
      <w:r w:rsidR="0092410D">
        <w:rPr>
          <w:sz w:val="24"/>
          <w:szCs w:val="24"/>
        </w:rPr>
        <w:t xml:space="preserve">, działając w oparciu </w:t>
      </w:r>
      <w:r w:rsidR="00847060">
        <w:rPr>
          <w:sz w:val="24"/>
          <w:szCs w:val="24"/>
        </w:rPr>
        <w:br/>
        <w:t xml:space="preserve">o </w:t>
      </w:r>
      <w:r w:rsidR="0092410D">
        <w:rPr>
          <w:sz w:val="24"/>
          <w:szCs w:val="24"/>
        </w:rPr>
        <w:t>zgromadzony na tamten moment materiał dowodowy</w:t>
      </w:r>
      <w:r w:rsidRPr="0094000B">
        <w:rPr>
          <w:sz w:val="24"/>
          <w:szCs w:val="24"/>
        </w:rPr>
        <w:t>, o</w:t>
      </w:r>
      <w:r w:rsidR="00680EB0">
        <w:rPr>
          <w:sz w:val="24"/>
          <w:szCs w:val="24"/>
        </w:rPr>
        <w:t xml:space="preserve"> </w:t>
      </w:r>
      <w:r w:rsidRPr="0094000B">
        <w:rPr>
          <w:sz w:val="24"/>
          <w:szCs w:val="24"/>
        </w:rPr>
        <w:t xml:space="preserve">wszczęciu </w:t>
      </w:r>
      <w:r w:rsidRPr="00822C98">
        <w:rPr>
          <w:sz w:val="24"/>
          <w:szCs w:val="24"/>
        </w:rPr>
        <w:t xml:space="preserve">na Wniosek </w:t>
      </w:r>
      <w:r w:rsidRPr="0094000B">
        <w:rPr>
          <w:sz w:val="24"/>
          <w:szCs w:val="24"/>
        </w:rPr>
        <w:t xml:space="preserve">postępowania w sprawie wydania decyzji o dostępie do </w:t>
      </w:r>
      <w:r w:rsidR="00DF002F">
        <w:rPr>
          <w:sz w:val="24"/>
          <w:szCs w:val="24"/>
        </w:rPr>
        <w:t xml:space="preserve">Nieruchomości, w tym do Budynku </w:t>
      </w:r>
      <w:r w:rsidR="00847060">
        <w:rPr>
          <w:sz w:val="24"/>
          <w:szCs w:val="24"/>
        </w:rPr>
        <w:br/>
      </w:r>
      <w:r w:rsidR="00DF002F">
        <w:rPr>
          <w:sz w:val="24"/>
          <w:szCs w:val="24"/>
        </w:rPr>
        <w:t xml:space="preserve">w </w:t>
      </w:r>
      <w:r w:rsidRPr="0094000B">
        <w:rPr>
          <w:sz w:val="24"/>
          <w:szCs w:val="24"/>
        </w:rPr>
        <w:t>celu zapewnienia telekomunikacji w Budynku.</w:t>
      </w:r>
      <w:r w:rsidR="0092410D">
        <w:rPr>
          <w:sz w:val="24"/>
          <w:szCs w:val="24"/>
        </w:rPr>
        <w:t xml:space="preserve"> Dopiero na dalszym etapie postępowania, </w:t>
      </w:r>
      <w:r w:rsidR="00680EB0">
        <w:rPr>
          <w:sz w:val="24"/>
          <w:szCs w:val="24"/>
        </w:rPr>
        <w:br/>
      </w:r>
      <w:r w:rsidR="0092410D">
        <w:rPr>
          <w:sz w:val="24"/>
          <w:szCs w:val="24"/>
        </w:rPr>
        <w:t xml:space="preserve">po wyjaśnianiu kwestii zarządu Nieruchomością, w tym Budynkiem, Prezes UKE ustalił, </w:t>
      </w:r>
      <w:r w:rsidR="00680EB0">
        <w:rPr>
          <w:sz w:val="24"/>
          <w:szCs w:val="24"/>
        </w:rPr>
        <w:br/>
      </w:r>
      <w:r w:rsidR="0092410D">
        <w:rPr>
          <w:sz w:val="24"/>
          <w:szCs w:val="24"/>
        </w:rPr>
        <w:t xml:space="preserve">że przymiot strony przysługuje nie WM a Prestiż. </w:t>
      </w:r>
    </w:p>
    <w:p w:rsidR="006644A2" w:rsidRDefault="006644A2" w:rsidP="00920D19">
      <w:pPr>
        <w:pStyle w:val="Tekstpodstawowy3"/>
        <w:spacing w:after="80"/>
        <w:jc w:val="both"/>
        <w:rPr>
          <w:sz w:val="24"/>
          <w:szCs w:val="24"/>
        </w:rPr>
      </w:pPr>
      <w:r w:rsidRPr="0094000B">
        <w:rPr>
          <w:sz w:val="24"/>
          <w:szCs w:val="24"/>
        </w:rPr>
        <w:t>W zaistniałym stanie faktycznym brak jest podstaw do podjęcia merytorycznego rozstrzygnięcia w sprawie w części dotyczącej</w:t>
      </w:r>
      <w:r w:rsidR="00DF002F">
        <w:rPr>
          <w:bCs/>
          <w:sz w:val="24"/>
          <w:szCs w:val="24"/>
        </w:rPr>
        <w:t xml:space="preserve"> obowiązku WM</w:t>
      </w:r>
      <w:r w:rsidR="00D665AE">
        <w:rPr>
          <w:bCs/>
          <w:sz w:val="24"/>
          <w:szCs w:val="24"/>
        </w:rPr>
        <w:t xml:space="preserve"> polegającego na </w:t>
      </w:r>
      <w:r w:rsidRPr="0094000B">
        <w:rPr>
          <w:bCs/>
          <w:sz w:val="24"/>
          <w:szCs w:val="24"/>
        </w:rPr>
        <w:t xml:space="preserve">zapewnieniu Operatorowi dostępu do Nieruchomości i Budynku, w celu zapewnienia telekomunikacji </w:t>
      </w:r>
      <w:r w:rsidR="00DF002F">
        <w:rPr>
          <w:bCs/>
          <w:sz w:val="24"/>
          <w:szCs w:val="24"/>
        </w:rPr>
        <w:br/>
      </w:r>
      <w:r w:rsidRPr="0094000B">
        <w:rPr>
          <w:bCs/>
          <w:sz w:val="24"/>
          <w:szCs w:val="24"/>
        </w:rPr>
        <w:t xml:space="preserve">w Budynku. </w:t>
      </w:r>
      <w:r w:rsidRPr="0094000B">
        <w:rPr>
          <w:sz w:val="24"/>
          <w:szCs w:val="24"/>
        </w:rPr>
        <w:t xml:space="preserve">Dlatego należy stwierdzić, iż niniejsze postępowanie w tej części </w:t>
      </w:r>
      <w:r w:rsidR="0092410D">
        <w:rPr>
          <w:sz w:val="24"/>
          <w:szCs w:val="24"/>
        </w:rPr>
        <w:t>jako</w:t>
      </w:r>
      <w:r w:rsidR="0092410D" w:rsidRPr="0094000B">
        <w:rPr>
          <w:sz w:val="24"/>
          <w:szCs w:val="24"/>
        </w:rPr>
        <w:t xml:space="preserve"> </w:t>
      </w:r>
      <w:r w:rsidRPr="0094000B">
        <w:rPr>
          <w:sz w:val="24"/>
          <w:szCs w:val="24"/>
        </w:rPr>
        <w:t>bezprzedmiotowe</w:t>
      </w:r>
      <w:r w:rsidR="0092410D">
        <w:rPr>
          <w:sz w:val="24"/>
          <w:szCs w:val="24"/>
        </w:rPr>
        <w:t>, podlegało</w:t>
      </w:r>
      <w:r w:rsidRPr="0094000B">
        <w:rPr>
          <w:sz w:val="24"/>
          <w:szCs w:val="24"/>
        </w:rPr>
        <w:t xml:space="preserve"> umorzeni</w:t>
      </w:r>
      <w:r w:rsidR="0092410D">
        <w:rPr>
          <w:sz w:val="24"/>
          <w:szCs w:val="24"/>
        </w:rPr>
        <w:t>u</w:t>
      </w:r>
      <w:r w:rsidRPr="0094000B">
        <w:rPr>
          <w:sz w:val="24"/>
          <w:szCs w:val="24"/>
        </w:rPr>
        <w:t xml:space="preserve"> na podstawie art. 105 § 1 kpa, co też Prezes UKE uczynił w pkt </w:t>
      </w:r>
      <w:r w:rsidR="00172CCD">
        <w:rPr>
          <w:sz w:val="24"/>
          <w:szCs w:val="24"/>
        </w:rPr>
        <w:t>II</w:t>
      </w:r>
      <w:r w:rsidRPr="0094000B">
        <w:rPr>
          <w:sz w:val="24"/>
          <w:szCs w:val="24"/>
        </w:rPr>
        <w:t xml:space="preserve"> niniejszej decyzji.</w:t>
      </w:r>
    </w:p>
    <w:p w:rsidR="006644A2" w:rsidRDefault="006644A2" w:rsidP="00920D19">
      <w:pPr>
        <w:autoSpaceDE w:val="0"/>
        <w:spacing w:after="80"/>
        <w:jc w:val="both"/>
      </w:pPr>
      <w:r w:rsidRPr="0094000B">
        <w:t>Biorąc powyższe pod uwagę, Prezes UKE, uwzględniając całokształt materiału dowodowego, orzekł jak w sentencji.</w:t>
      </w:r>
    </w:p>
    <w:p w:rsidR="00EC44E5" w:rsidRDefault="00EC44E5" w:rsidP="00920D19">
      <w:pPr>
        <w:autoSpaceDE w:val="0"/>
        <w:spacing w:after="80"/>
        <w:jc w:val="both"/>
      </w:pPr>
    </w:p>
    <w:p w:rsidR="00EC44E5" w:rsidRDefault="00EC44E5" w:rsidP="00920D19">
      <w:pPr>
        <w:autoSpaceDE w:val="0"/>
        <w:spacing w:after="80"/>
        <w:jc w:val="both"/>
      </w:pPr>
    </w:p>
    <w:p w:rsidR="00EC44E5" w:rsidRDefault="00EC44E5" w:rsidP="00920D19">
      <w:pPr>
        <w:autoSpaceDE w:val="0"/>
        <w:spacing w:after="80"/>
        <w:jc w:val="both"/>
      </w:pPr>
    </w:p>
    <w:p w:rsidR="00EC44E5" w:rsidRDefault="00EC44E5" w:rsidP="00920D19">
      <w:pPr>
        <w:autoSpaceDE w:val="0"/>
        <w:spacing w:after="80"/>
        <w:jc w:val="both"/>
      </w:pPr>
    </w:p>
    <w:p w:rsidR="004E6F69" w:rsidRDefault="004E6F69" w:rsidP="004E6F69"/>
    <w:p w:rsidR="008E3315" w:rsidRPr="004E6F69" w:rsidRDefault="008E3315" w:rsidP="004E6F69"/>
    <w:p w:rsidR="00DE3BF4" w:rsidRPr="00CC49A4" w:rsidRDefault="0082379E" w:rsidP="000B6861">
      <w:pPr>
        <w:pStyle w:val="Nagwek3"/>
        <w:numPr>
          <w:ilvl w:val="2"/>
          <w:numId w:val="0"/>
        </w:numPr>
        <w:tabs>
          <w:tab w:val="num" w:pos="0"/>
        </w:tabs>
        <w:suppressAutoHyphens/>
        <w:autoSpaceDE w:val="0"/>
        <w:spacing w:after="80"/>
        <w:jc w:val="center"/>
      </w:pPr>
      <w:r w:rsidRPr="0082379E">
        <w:t>POUCZENIE</w:t>
      </w:r>
    </w:p>
    <w:p w:rsidR="008E3315" w:rsidRDefault="0082379E" w:rsidP="008E3315">
      <w:pPr>
        <w:widowControl w:val="0"/>
        <w:overflowPunct w:val="0"/>
        <w:autoSpaceDE w:val="0"/>
        <w:autoSpaceDN w:val="0"/>
        <w:adjustRightInd w:val="0"/>
        <w:spacing w:after="80"/>
        <w:ind w:right="51"/>
        <w:jc w:val="both"/>
        <w:rPr>
          <w:spacing w:val="-2"/>
        </w:rPr>
      </w:pPr>
      <w:r w:rsidRPr="0082379E">
        <w:t xml:space="preserve">Od przedmiotowej decyzji Stronom przysługuje odwołanie do Sądu Okręgowego </w:t>
      </w:r>
      <w:r w:rsidRPr="0082379E">
        <w:br/>
        <w:t xml:space="preserve">w Warszawie – Sądu Ochrony Konkurencji i Konsumentów za pośrednictwem Prezesa UKE w terminie dwutygodniowym od dnia doręczenia decyzji (art. 206 ust. 2 pkt 6 i ust. 3 Pt </w:t>
      </w:r>
      <w:r w:rsidRPr="0082379E">
        <w:br/>
        <w:t>w związku z art. 479</w:t>
      </w:r>
      <w:r w:rsidRPr="0082379E">
        <w:rPr>
          <w:vertAlign w:val="superscript"/>
        </w:rPr>
        <w:t xml:space="preserve">58 </w:t>
      </w:r>
      <w:r w:rsidRPr="0082379E">
        <w:rPr>
          <w:spacing w:val="-2"/>
        </w:rPr>
        <w:t>§ 1 ustawy z dnia 17 listopada 1964 r. Kodeks postępowania cywilnego (t.j. Dz. U. z 2014 r., poz. 101 z późn. zm.).</w:t>
      </w:r>
    </w:p>
    <w:p w:rsidR="008E3315" w:rsidRPr="00704697" w:rsidRDefault="008E3315" w:rsidP="008E3315">
      <w:pPr>
        <w:widowControl w:val="0"/>
        <w:overflowPunct w:val="0"/>
        <w:autoSpaceDE w:val="0"/>
        <w:autoSpaceDN w:val="0"/>
        <w:adjustRightInd w:val="0"/>
        <w:spacing w:after="80"/>
        <w:ind w:right="51"/>
        <w:jc w:val="both"/>
        <w:rPr>
          <w:spacing w:val="-2"/>
          <w:sz w:val="14"/>
          <w:szCs w:val="14"/>
          <w:u w:val="single"/>
        </w:rPr>
      </w:pPr>
      <w:r w:rsidRPr="00704697">
        <w:rPr>
          <w:spacing w:val="-2"/>
          <w:sz w:val="14"/>
          <w:szCs w:val="14"/>
          <w:u w:val="single"/>
        </w:rPr>
        <w:t>Otrzymują:</w:t>
      </w:r>
    </w:p>
    <w:p w:rsidR="008E3315" w:rsidRPr="008E3315" w:rsidRDefault="008E3315" w:rsidP="008E3315">
      <w:pPr>
        <w:numPr>
          <w:ilvl w:val="0"/>
          <w:numId w:val="48"/>
        </w:numPr>
        <w:rPr>
          <w:sz w:val="14"/>
          <w:szCs w:val="14"/>
        </w:rPr>
      </w:pPr>
      <w:r w:rsidRPr="008E3315">
        <w:rPr>
          <w:sz w:val="14"/>
          <w:szCs w:val="14"/>
        </w:rPr>
        <w:t xml:space="preserve">Monika Jankiewicz prowadząca działalność gospodarczą </w:t>
      </w:r>
      <w:r w:rsidRPr="008E3315">
        <w:rPr>
          <w:sz w:val="14"/>
          <w:szCs w:val="14"/>
        </w:rPr>
        <w:br/>
        <w:t xml:space="preserve">pod firmą Monika Jankiewicz </w:t>
      </w:r>
      <w:r w:rsidRPr="008E3315">
        <w:rPr>
          <w:bCs/>
          <w:sz w:val="14"/>
          <w:szCs w:val="14"/>
        </w:rPr>
        <w:t>wspólnik spółki cywilnej „Prestiż”</w:t>
      </w:r>
      <w:r w:rsidRPr="008E3315">
        <w:rPr>
          <w:sz w:val="14"/>
          <w:szCs w:val="14"/>
        </w:rPr>
        <w:br/>
        <w:t>ul. Org. „Wolność i Niezawisłość” 35</w:t>
      </w:r>
    </w:p>
    <w:p w:rsidR="008E3315" w:rsidRPr="008E3315" w:rsidRDefault="008E3315" w:rsidP="008E3315">
      <w:pPr>
        <w:spacing w:after="40"/>
        <w:ind w:left="709"/>
        <w:rPr>
          <w:sz w:val="14"/>
          <w:szCs w:val="14"/>
        </w:rPr>
      </w:pPr>
      <w:r w:rsidRPr="008E3315">
        <w:rPr>
          <w:sz w:val="14"/>
          <w:szCs w:val="14"/>
        </w:rPr>
        <w:t>91-836 Łódź</w:t>
      </w:r>
    </w:p>
    <w:p w:rsidR="008E3315" w:rsidRPr="008E3315" w:rsidRDefault="008E3315" w:rsidP="008E3315">
      <w:pPr>
        <w:numPr>
          <w:ilvl w:val="0"/>
          <w:numId w:val="48"/>
        </w:numPr>
        <w:jc w:val="both"/>
        <w:rPr>
          <w:sz w:val="14"/>
          <w:szCs w:val="14"/>
        </w:rPr>
      </w:pPr>
      <w:r w:rsidRPr="008E3315">
        <w:rPr>
          <w:sz w:val="14"/>
          <w:szCs w:val="14"/>
        </w:rPr>
        <w:t>Jolanta Szewczyk prowadząca działalność gospodarczą</w:t>
      </w:r>
    </w:p>
    <w:p w:rsidR="008E3315" w:rsidRPr="008E3315" w:rsidRDefault="008E3315" w:rsidP="008E3315">
      <w:pPr>
        <w:ind w:left="720"/>
        <w:jc w:val="both"/>
        <w:rPr>
          <w:sz w:val="14"/>
          <w:szCs w:val="14"/>
        </w:rPr>
      </w:pPr>
      <w:r w:rsidRPr="008E3315">
        <w:rPr>
          <w:sz w:val="14"/>
          <w:szCs w:val="14"/>
        </w:rPr>
        <w:t>pod firmą Jolanta Szewczyk</w:t>
      </w:r>
      <w:r w:rsidRPr="008E3315">
        <w:rPr>
          <w:bCs/>
          <w:sz w:val="14"/>
          <w:szCs w:val="14"/>
        </w:rPr>
        <w:t xml:space="preserve"> wspólnik spółki cywilnej „Prestiż”</w:t>
      </w:r>
    </w:p>
    <w:p w:rsidR="008E3315" w:rsidRPr="008E3315" w:rsidRDefault="008E3315" w:rsidP="008E3315">
      <w:pPr>
        <w:ind w:left="709"/>
        <w:jc w:val="both"/>
        <w:rPr>
          <w:sz w:val="14"/>
          <w:szCs w:val="14"/>
        </w:rPr>
      </w:pPr>
      <w:r w:rsidRPr="008E3315">
        <w:rPr>
          <w:sz w:val="14"/>
          <w:szCs w:val="14"/>
        </w:rPr>
        <w:t>ul. Org. „Wolność i Niezawisłość” 35</w:t>
      </w:r>
    </w:p>
    <w:p w:rsidR="008E3315" w:rsidRPr="008E3315" w:rsidRDefault="008E3315" w:rsidP="008E3315">
      <w:pPr>
        <w:spacing w:after="40"/>
        <w:ind w:left="709"/>
        <w:rPr>
          <w:sz w:val="14"/>
          <w:szCs w:val="14"/>
        </w:rPr>
      </w:pPr>
      <w:r w:rsidRPr="008E3315">
        <w:rPr>
          <w:sz w:val="14"/>
          <w:szCs w:val="14"/>
        </w:rPr>
        <w:t>91-836 Łódź</w:t>
      </w:r>
    </w:p>
    <w:p w:rsidR="008E3315" w:rsidRPr="008E3315" w:rsidRDefault="008E3315" w:rsidP="008E3315">
      <w:pPr>
        <w:numPr>
          <w:ilvl w:val="0"/>
          <w:numId w:val="48"/>
        </w:numPr>
        <w:jc w:val="both"/>
        <w:rPr>
          <w:sz w:val="14"/>
          <w:szCs w:val="14"/>
        </w:rPr>
      </w:pPr>
      <w:r w:rsidRPr="008E3315">
        <w:rPr>
          <w:sz w:val="14"/>
          <w:szCs w:val="14"/>
        </w:rPr>
        <w:t xml:space="preserve">Beata Wolska prowadząca działalność gospodarczą </w:t>
      </w:r>
    </w:p>
    <w:p w:rsidR="008E3315" w:rsidRPr="008E3315" w:rsidRDefault="008E3315" w:rsidP="008E3315">
      <w:pPr>
        <w:ind w:left="720"/>
        <w:jc w:val="both"/>
        <w:rPr>
          <w:sz w:val="14"/>
          <w:szCs w:val="14"/>
        </w:rPr>
      </w:pPr>
      <w:r w:rsidRPr="008E3315">
        <w:rPr>
          <w:sz w:val="14"/>
          <w:szCs w:val="14"/>
        </w:rPr>
        <w:t xml:space="preserve">pod firmą Beata Wolska </w:t>
      </w:r>
      <w:r w:rsidRPr="008E3315">
        <w:rPr>
          <w:bCs/>
          <w:sz w:val="14"/>
          <w:szCs w:val="14"/>
        </w:rPr>
        <w:t>wspólnik spółki cywilnej „Prestiż”</w:t>
      </w:r>
    </w:p>
    <w:p w:rsidR="008E3315" w:rsidRPr="008E3315" w:rsidRDefault="008E3315" w:rsidP="008E3315">
      <w:pPr>
        <w:ind w:left="709"/>
        <w:jc w:val="both"/>
        <w:rPr>
          <w:sz w:val="14"/>
          <w:szCs w:val="14"/>
        </w:rPr>
      </w:pPr>
      <w:r w:rsidRPr="008E3315">
        <w:rPr>
          <w:sz w:val="14"/>
          <w:szCs w:val="14"/>
        </w:rPr>
        <w:t>ul. Org. „Wolność i Niezawisłość” 35</w:t>
      </w:r>
    </w:p>
    <w:p w:rsidR="008E3315" w:rsidRPr="008E3315" w:rsidRDefault="008E3315" w:rsidP="008E3315">
      <w:pPr>
        <w:spacing w:after="40"/>
        <w:ind w:left="709"/>
        <w:rPr>
          <w:sz w:val="14"/>
          <w:szCs w:val="14"/>
        </w:rPr>
      </w:pPr>
      <w:r w:rsidRPr="008E3315">
        <w:rPr>
          <w:sz w:val="14"/>
          <w:szCs w:val="14"/>
        </w:rPr>
        <w:t>91-836 Łódź</w:t>
      </w:r>
    </w:p>
    <w:p w:rsidR="008E3315" w:rsidRPr="008E3315" w:rsidRDefault="008E3315" w:rsidP="008E3315">
      <w:pPr>
        <w:numPr>
          <w:ilvl w:val="0"/>
          <w:numId w:val="48"/>
        </w:numPr>
        <w:jc w:val="both"/>
        <w:rPr>
          <w:sz w:val="14"/>
          <w:szCs w:val="14"/>
        </w:rPr>
      </w:pPr>
      <w:r w:rsidRPr="008E3315">
        <w:rPr>
          <w:sz w:val="14"/>
          <w:szCs w:val="14"/>
        </w:rPr>
        <w:t xml:space="preserve">Kamil Jankiewicz prowadzący działalność gospodarczą </w:t>
      </w:r>
    </w:p>
    <w:p w:rsidR="008E3315" w:rsidRPr="008E3315" w:rsidRDefault="008E3315" w:rsidP="008E3315">
      <w:pPr>
        <w:ind w:left="720"/>
        <w:jc w:val="both"/>
        <w:rPr>
          <w:sz w:val="14"/>
          <w:szCs w:val="14"/>
        </w:rPr>
      </w:pPr>
      <w:r w:rsidRPr="008E3315">
        <w:rPr>
          <w:sz w:val="14"/>
          <w:szCs w:val="14"/>
        </w:rPr>
        <w:t xml:space="preserve">pod firmą Kamil Jankiewicz Zarządzanie Nieruchomościami; Kamil Jankiewicz </w:t>
      </w:r>
      <w:r w:rsidRPr="008E3315">
        <w:rPr>
          <w:bCs/>
          <w:sz w:val="14"/>
          <w:szCs w:val="14"/>
        </w:rPr>
        <w:t>wspólnik spółki cywilnej „Prestiż”</w:t>
      </w:r>
    </w:p>
    <w:p w:rsidR="008E3315" w:rsidRPr="008E3315" w:rsidRDefault="008E3315" w:rsidP="008E3315">
      <w:pPr>
        <w:ind w:left="709"/>
        <w:jc w:val="both"/>
        <w:rPr>
          <w:sz w:val="14"/>
          <w:szCs w:val="14"/>
        </w:rPr>
      </w:pPr>
      <w:r w:rsidRPr="008E3315">
        <w:rPr>
          <w:sz w:val="14"/>
          <w:szCs w:val="14"/>
        </w:rPr>
        <w:t>ul. Org. „Wolność i Niezawisłość” 35</w:t>
      </w:r>
    </w:p>
    <w:p w:rsidR="008E3315" w:rsidRPr="008E3315" w:rsidRDefault="008E3315" w:rsidP="008E3315">
      <w:pPr>
        <w:spacing w:after="40"/>
        <w:ind w:left="709"/>
        <w:rPr>
          <w:sz w:val="14"/>
          <w:szCs w:val="14"/>
        </w:rPr>
      </w:pPr>
      <w:r w:rsidRPr="008E3315">
        <w:rPr>
          <w:sz w:val="14"/>
          <w:szCs w:val="14"/>
        </w:rPr>
        <w:t>91-836 Łódź</w:t>
      </w:r>
    </w:p>
    <w:p w:rsidR="008E3315" w:rsidRPr="008E3315" w:rsidRDefault="008E3315" w:rsidP="008E3315">
      <w:pPr>
        <w:numPr>
          <w:ilvl w:val="0"/>
          <w:numId w:val="48"/>
        </w:numPr>
        <w:jc w:val="both"/>
        <w:rPr>
          <w:sz w:val="14"/>
          <w:szCs w:val="14"/>
        </w:rPr>
      </w:pPr>
      <w:r w:rsidRPr="008E3315">
        <w:rPr>
          <w:sz w:val="14"/>
          <w:szCs w:val="14"/>
        </w:rPr>
        <w:t>Adam Niewiadomski</w:t>
      </w:r>
    </w:p>
    <w:p w:rsidR="008E3315" w:rsidRPr="008E3315" w:rsidRDefault="008E3315" w:rsidP="008E3315">
      <w:pPr>
        <w:ind w:left="720"/>
        <w:jc w:val="both"/>
        <w:rPr>
          <w:sz w:val="14"/>
          <w:szCs w:val="14"/>
        </w:rPr>
      </w:pPr>
      <w:r w:rsidRPr="008E3315">
        <w:rPr>
          <w:sz w:val="14"/>
          <w:szCs w:val="14"/>
        </w:rPr>
        <w:t>Pełnomocnik Iwacom</w:t>
      </w:r>
    </w:p>
    <w:p w:rsidR="008E3315" w:rsidRPr="008E3315" w:rsidRDefault="008E3315" w:rsidP="008E3315">
      <w:pPr>
        <w:ind w:left="720"/>
        <w:rPr>
          <w:sz w:val="14"/>
          <w:szCs w:val="14"/>
        </w:rPr>
      </w:pPr>
      <w:r w:rsidRPr="008E3315">
        <w:rPr>
          <w:sz w:val="14"/>
          <w:szCs w:val="14"/>
        </w:rPr>
        <w:t>ul. Rewolucji 1905 r. 4</w:t>
      </w:r>
    </w:p>
    <w:p w:rsidR="008E3315" w:rsidRPr="008E3315" w:rsidRDefault="008E3315" w:rsidP="008E3315">
      <w:pPr>
        <w:spacing w:after="40"/>
        <w:ind w:left="720"/>
        <w:rPr>
          <w:sz w:val="14"/>
          <w:szCs w:val="14"/>
        </w:rPr>
      </w:pPr>
      <w:r w:rsidRPr="008E3315">
        <w:rPr>
          <w:sz w:val="14"/>
          <w:szCs w:val="14"/>
        </w:rPr>
        <w:t>90-273 Łódź</w:t>
      </w:r>
    </w:p>
    <w:p w:rsidR="008E3315" w:rsidRPr="008E3315" w:rsidRDefault="008E3315" w:rsidP="008E3315">
      <w:pPr>
        <w:numPr>
          <w:ilvl w:val="0"/>
          <w:numId w:val="48"/>
        </w:numPr>
        <w:jc w:val="both"/>
        <w:rPr>
          <w:sz w:val="14"/>
          <w:szCs w:val="14"/>
        </w:rPr>
      </w:pPr>
      <w:r w:rsidRPr="008E3315">
        <w:rPr>
          <w:sz w:val="14"/>
          <w:szCs w:val="14"/>
        </w:rPr>
        <w:t>Wspólnota Mieszkaniowa Nieruchomości przy ul. Rewolucji 1905 r. nr 24</w:t>
      </w:r>
    </w:p>
    <w:p w:rsidR="008E3315" w:rsidRPr="008E3315" w:rsidRDefault="008E3315" w:rsidP="008E3315">
      <w:pPr>
        <w:ind w:left="720"/>
        <w:jc w:val="both"/>
        <w:rPr>
          <w:sz w:val="14"/>
          <w:szCs w:val="14"/>
        </w:rPr>
      </w:pPr>
      <w:r w:rsidRPr="008E3315">
        <w:rPr>
          <w:sz w:val="14"/>
          <w:szCs w:val="14"/>
        </w:rPr>
        <w:t>ul. Org. „Wolność i Niezawisłość” 35</w:t>
      </w:r>
    </w:p>
    <w:p w:rsidR="008E3315" w:rsidRPr="004E6F69" w:rsidRDefault="008E3315" w:rsidP="008E3315">
      <w:pPr>
        <w:ind w:left="720"/>
        <w:jc w:val="both"/>
        <w:rPr>
          <w:sz w:val="16"/>
          <w:szCs w:val="16"/>
        </w:rPr>
      </w:pPr>
      <w:r w:rsidRPr="008E3315">
        <w:rPr>
          <w:sz w:val="14"/>
          <w:szCs w:val="14"/>
        </w:rPr>
        <w:t>91-836 Łódź</w:t>
      </w:r>
    </w:p>
    <w:sectPr w:rsidR="008E3315" w:rsidRPr="004E6F69" w:rsidSect="00923EA3">
      <w:footerReference w:type="even" r:id="rId9"/>
      <w:footerReference w:type="defaul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0338" w:rsidRDefault="009B0338" w:rsidP="0082379E">
      <w:r>
        <w:separator/>
      </w:r>
    </w:p>
  </w:endnote>
  <w:endnote w:type="continuationSeparator" w:id="0">
    <w:p w:rsidR="009B0338" w:rsidRDefault="009B0338" w:rsidP="008237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Microsoft Sans Serif">
    <w:panose1 w:val="020B0604020202020204"/>
    <w:charset w:val="EE"/>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338" w:rsidRDefault="000C3065" w:rsidP="00923EA3">
    <w:pPr>
      <w:pStyle w:val="Stopka"/>
      <w:framePr w:wrap="around" w:vAnchor="text" w:hAnchor="margin" w:xAlign="right" w:y="1"/>
      <w:rPr>
        <w:rStyle w:val="Numerstrony"/>
      </w:rPr>
    </w:pPr>
    <w:r>
      <w:rPr>
        <w:rStyle w:val="Numerstrony"/>
      </w:rPr>
      <w:fldChar w:fldCharType="begin"/>
    </w:r>
    <w:r w:rsidR="009B0338">
      <w:rPr>
        <w:rStyle w:val="Numerstrony"/>
      </w:rPr>
      <w:instrText xml:space="preserve">PAGE  </w:instrText>
    </w:r>
    <w:r>
      <w:rPr>
        <w:rStyle w:val="Numerstrony"/>
      </w:rPr>
      <w:fldChar w:fldCharType="separate"/>
    </w:r>
    <w:r w:rsidR="009B0338">
      <w:rPr>
        <w:rStyle w:val="Numerstrony"/>
        <w:noProof/>
      </w:rPr>
      <w:t>1</w:t>
    </w:r>
    <w:r>
      <w:rPr>
        <w:rStyle w:val="Numerstrony"/>
      </w:rPr>
      <w:fldChar w:fldCharType="end"/>
    </w:r>
  </w:p>
  <w:p w:rsidR="009B0338" w:rsidRDefault="009B0338" w:rsidP="00923EA3">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338" w:rsidRDefault="000C3065" w:rsidP="00923EA3">
    <w:pPr>
      <w:pStyle w:val="Stopka"/>
      <w:framePr w:wrap="around" w:vAnchor="text" w:hAnchor="margin" w:xAlign="right" w:y="1"/>
      <w:rPr>
        <w:rStyle w:val="Numerstrony"/>
      </w:rPr>
    </w:pPr>
    <w:r>
      <w:rPr>
        <w:rStyle w:val="Numerstrony"/>
      </w:rPr>
      <w:fldChar w:fldCharType="begin"/>
    </w:r>
    <w:r w:rsidR="009B0338">
      <w:rPr>
        <w:rStyle w:val="Numerstrony"/>
      </w:rPr>
      <w:instrText xml:space="preserve">PAGE  </w:instrText>
    </w:r>
    <w:r>
      <w:rPr>
        <w:rStyle w:val="Numerstrony"/>
      </w:rPr>
      <w:fldChar w:fldCharType="separate"/>
    </w:r>
    <w:r w:rsidR="002566E6">
      <w:rPr>
        <w:rStyle w:val="Numerstrony"/>
        <w:noProof/>
      </w:rPr>
      <w:t>37</w:t>
    </w:r>
    <w:r>
      <w:rPr>
        <w:rStyle w:val="Numerstrony"/>
      </w:rPr>
      <w:fldChar w:fldCharType="end"/>
    </w:r>
  </w:p>
  <w:p w:rsidR="009B0338" w:rsidRDefault="009B0338" w:rsidP="00923EA3">
    <w:pPr>
      <w:pStyle w:val="Stopka"/>
      <w:ind w:right="360"/>
      <w:jc w:val="center"/>
      <w:rPr>
        <w:sz w:val="16"/>
      </w:rPr>
    </w:pPr>
    <w:r>
      <w:rPr>
        <w:sz w:val="16"/>
      </w:rPr>
      <w:t>Urząd Komunikacji Elektronicznej</w:t>
    </w:r>
  </w:p>
  <w:p w:rsidR="009B0338" w:rsidRDefault="009B0338" w:rsidP="00923EA3">
    <w:pPr>
      <w:pStyle w:val="Stopka"/>
      <w:jc w:val="center"/>
      <w:rPr>
        <w:sz w:val="16"/>
      </w:rPr>
    </w:pPr>
    <w:r>
      <w:rPr>
        <w:sz w:val="16"/>
      </w:rPr>
      <w:t>Departament Hurtowego Rynku Telekomunikacyjnego</w:t>
    </w:r>
  </w:p>
  <w:p w:rsidR="009B0338" w:rsidRDefault="009B0338" w:rsidP="00923EA3">
    <w:pPr>
      <w:pStyle w:val="Stopka"/>
      <w:jc w:val="center"/>
    </w:pPr>
    <w:r>
      <w:rPr>
        <w:sz w:val="16"/>
      </w:rPr>
      <w:t>Warszawa, ul. Kasprzaka 18/20, tel. 22 53 49 440, fax 22 32 99 640</w:t>
    </w:r>
  </w:p>
  <w:p w:rsidR="009B0338" w:rsidRDefault="009B0338">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338" w:rsidRDefault="009B0338" w:rsidP="00923EA3">
    <w:pPr>
      <w:pStyle w:val="Stopka"/>
      <w:ind w:right="360"/>
      <w:jc w:val="center"/>
      <w:rPr>
        <w:sz w:val="16"/>
      </w:rPr>
    </w:pPr>
    <w:r>
      <w:rPr>
        <w:sz w:val="16"/>
      </w:rPr>
      <w:t>Urząd Komunikacji Elektronicznej</w:t>
    </w:r>
  </w:p>
  <w:p w:rsidR="009B0338" w:rsidRDefault="009B0338" w:rsidP="00923EA3">
    <w:pPr>
      <w:pStyle w:val="Stopka"/>
      <w:jc w:val="center"/>
      <w:rPr>
        <w:sz w:val="16"/>
      </w:rPr>
    </w:pPr>
    <w:r>
      <w:rPr>
        <w:sz w:val="16"/>
      </w:rPr>
      <w:t>Departament Hurtowego Rynku Telekomunikacyjnego</w:t>
    </w:r>
  </w:p>
  <w:p w:rsidR="009B0338" w:rsidRDefault="009B0338" w:rsidP="00923EA3">
    <w:pPr>
      <w:pStyle w:val="Stopka"/>
      <w:jc w:val="center"/>
    </w:pPr>
    <w:r>
      <w:rPr>
        <w:sz w:val="16"/>
      </w:rPr>
      <w:t>Warszawa, ul. Kasprzaka 18/20, tel. 22 53 49 440, fax 22 32 99 640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0338" w:rsidRDefault="009B0338" w:rsidP="0082379E">
      <w:r>
        <w:separator/>
      </w:r>
    </w:p>
  </w:footnote>
  <w:footnote w:type="continuationSeparator" w:id="0">
    <w:p w:rsidR="009B0338" w:rsidRDefault="009B0338" w:rsidP="008237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440"/>
        </w:tabs>
        <w:ind w:left="1440" w:hanging="360"/>
      </w:pPr>
      <w:rPr>
        <w:rFonts w:ascii="Times New Roman" w:hAnsi="Times New Roman" w:cs="Times New Roman"/>
      </w:rPr>
    </w:lvl>
    <w:lvl w:ilvl="2">
      <w:start w:val="1"/>
      <w:numFmt w:val="lowerLetter"/>
      <w:lvlText w:val="%3)"/>
      <w:lvlJc w:val="left"/>
      <w:pPr>
        <w:tabs>
          <w:tab w:val="num" w:pos="2340"/>
        </w:tabs>
        <w:ind w:left="2340" w:hanging="360"/>
      </w:pPr>
      <w:rPr>
        <w:rFonts w:ascii="Times New Roman" w:hAnsi="Times New Roman" w:cs="Times New Roman"/>
      </w:rPr>
    </w:lvl>
    <w:lvl w:ilvl="3">
      <w:start w:val="1"/>
      <w:numFmt w:val="decimal"/>
      <w:lvlText w:val="%4."/>
      <w:lvlJc w:val="left"/>
      <w:pPr>
        <w:tabs>
          <w:tab w:val="num" w:pos="2880"/>
        </w:tabs>
        <w:ind w:left="2880" w:hanging="360"/>
      </w:pPr>
      <w:rPr>
        <w:rFonts w:ascii="Times New Roman" w:hAnsi="Times New Roman" w:cs="Times New Roman"/>
      </w:r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nsid w:val="00000004"/>
    <w:multiLevelType w:val="singleLevel"/>
    <w:tmpl w:val="00000004"/>
    <w:name w:val="WW8Num4"/>
    <w:lvl w:ilvl="0">
      <w:start w:val="1"/>
      <w:numFmt w:val="decimal"/>
      <w:lvlText w:val="%1."/>
      <w:lvlJc w:val="left"/>
      <w:pPr>
        <w:tabs>
          <w:tab w:val="num" w:pos="720"/>
        </w:tabs>
        <w:ind w:left="720" w:hanging="360"/>
      </w:pPr>
      <w:rPr>
        <w:b w:val="0"/>
      </w:rPr>
    </w:lvl>
  </w:abstractNum>
  <w:abstractNum w:abstractNumId="2">
    <w:nsid w:val="00000006"/>
    <w:multiLevelType w:val="multilevel"/>
    <w:tmpl w:val="000000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nsid w:val="05BD4A79"/>
    <w:multiLevelType w:val="hybridMultilevel"/>
    <w:tmpl w:val="884C4288"/>
    <w:lvl w:ilvl="0" w:tplc="75B05D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6DA0F0C"/>
    <w:multiLevelType w:val="hybridMultilevel"/>
    <w:tmpl w:val="02C2239E"/>
    <w:lvl w:ilvl="0" w:tplc="4C50213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A9056F0"/>
    <w:multiLevelType w:val="hybridMultilevel"/>
    <w:tmpl w:val="F64C52C4"/>
    <w:lvl w:ilvl="0" w:tplc="960CE19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0F06D27"/>
    <w:multiLevelType w:val="hybridMultilevel"/>
    <w:tmpl w:val="884C4288"/>
    <w:lvl w:ilvl="0" w:tplc="75B0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142C0EED"/>
    <w:multiLevelType w:val="hybridMultilevel"/>
    <w:tmpl w:val="7EB42C74"/>
    <w:lvl w:ilvl="0" w:tplc="8466AA7E">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70D10D0"/>
    <w:multiLevelType w:val="hybridMultilevel"/>
    <w:tmpl w:val="5E846194"/>
    <w:lvl w:ilvl="0" w:tplc="02E2DF82">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77B7C1A"/>
    <w:multiLevelType w:val="hybridMultilevel"/>
    <w:tmpl w:val="72B03EA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1D173405"/>
    <w:multiLevelType w:val="hybridMultilevel"/>
    <w:tmpl w:val="CB0E62CC"/>
    <w:lvl w:ilvl="0" w:tplc="3BE651D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9F27672"/>
    <w:multiLevelType w:val="hybridMultilevel"/>
    <w:tmpl w:val="24727104"/>
    <w:lvl w:ilvl="0" w:tplc="0B400A4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2A0F2CA5"/>
    <w:multiLevelType w:val="hybridMultilevel"/>
    <w:tmpl w:val="78E6B0C4"/>
    <w:lvl w:ilvl="0" w:tplc="CAE2FE82">
      <w:start w:val="1"/>
      <w:numFmt w:val="decimal"/>
      <w:lvlText w:val="%1."/>
      <w:lvlJc w:val="left"/>
      <w:pPr>
        <w:tabs>
          <w:tab w:val="num" w:pos="720"/>
        </w:tabs>
        <w:ind w:left="720"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nsid w:val="2A967DB5"/>
    <w:multiLevelType w:val="hybridMultilevel"/>
    <w:tmpl w:val="8C5AF71E"/>
    <w:lvl w:ilvl="0" w:tplc="91B6972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B313CED"/>
    <w:multiLevelType w:val="hybridMultilevel"/>
    <w:tmpl w:val="437E9D5E"/>
    <w:lvl w:ilvl="0" w:tplc="61F68FD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C3C3CC2"/>
    <w:multiLevelType w:val="hybridMultilevel"/>
    <w:tmpl w:val="CBB68B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E496664"/>
    <w:multiLevelType w:val="multilevel"/>
    <w:tmpl w:val="000000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7">
    <w:nsid w:val="2EDF5B7A"/>
    <w:multiLevelType w:val="hybridMultilevel"/>
    <w:tmpl w:val="2500E76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4BA0106"/>
    <w:multiLevelType w:val="multilevel"/>
    <w:tmpl w:val="000000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9">
    <w:nsid w:val="37F56C14"/>
    <w:multiLevelType w:val="multilevel"/>
    <w:tmpl w:val="000000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0">
    <w:nsid w:val="38986F07"/>
    <w:multiLevelType w:val="hybridMultilevel"/>
    <w:tmpl w:val="48C652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FF97FC2"/>
    <w:multiLevelType w:val="hybridMultilevel"/>
    <w:tmpl w:val="CD76BEE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1BE4C9B"/>
    <w:multiLevelType w:val="hybridMultilevel"/>
    <w:tmpl w:val="6148881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1C72A02"/>
    <w:multiLevelType w:val="hybridMultilevel"/>
    <w:tmpl w:val="6F2C86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9DA6E1C"/>
    <w:multiLevelType w:val="hybridMultilevel"/>
    <w:tmpl w:val="884C4288"/>
    <w:lvl w:ilvl="0" w:tplc="75B0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4E752883"/>
    <w:multiLevelType w:val="hybridMultilevel"/>
    <w:tmpl w:val="5740AD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091011D"/>
    <w:multiLevelType w:val="hybridMultilevel"/>
    <w:tmpl w:val="CE284BB0"/>
    <w:lvl w:ilvl="0" w:tplc="C0448F3A">
      <w:start w:val="10"/>
      <w:numFmt w:val="decimal"/>
      <w:lvlText w:val="%1."/>
      <w:lvlJc w:val="left"/>
      <w:pPr>
        <w:ind w:left="720" w:hanging="360"/>
      </w:pPr>
      <w:rPr>
        <w:rFonts w:hint="default"/>
      </w:rPr>
    </w:lvl>
    <w:lvl w:ilvl="1" w:tplc="04150019">
      <w:start w:val="1"/>
      <w:numFmt w:val="lowerLetter"/>
      <w:lvlText w:val="%2."/>
      <w:lvlJc w:val="left"/>
      <w:pPr>
        <w:ind w:left="1440" w:hanging="360"/>
      </w:pPr>
    </w:lvl>
    <w:lvl w:ilvl="2" w:tplc="EF22AA9A">
      <w:start w:val="2"/>
      <w:numFmt w:val="upperRoman"/>
      <w:lvlText w:val="%3."/>
      <w:lvlJc w:val="left"/>
      <w:pPr>
        <w:ind w:left="2700" w:hanging="72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1BB422B"/>
    <w:multiLevelType w:val="hybridMultilevel"/>
    <w:tmpl w:val="35E891FC"/>
    <w:lvl w:ilvl="0" w:tplc="75C6B086">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69A23E2"/>
    <w:multiLevelType w:val="multilevel"/>
    <w:tmpl w:val="D67843B8"/>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6BB7E6B"/>
    <w:multiLevelType w:val="hybridMultilevel"/>
    <w:tmpl w:val="620CCF10"/>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59DC0B3F"/>
    <w:multiLevelType w:val="hybridMultilevel"/>
    <w:tmpl w:val="978E9186"/>
    <w:lvl w:ilvl="0" w:tplc="49746306">
      <w:start w:val="1"/>
      <w:numFmt w:val="decimal"/>
      <w:lvlText w:val="%1."/>
      <w:lvlJc w:val="left"/>
      <w:pPr>
        <w:ind w:left="1440" w:hanging="360"/>
      </w:pPr>
      <w:rPr>
        <w:rFonts w:ascii="Times New Roman" w:hAnsi="Times New Roman" w:cs="Times New Roman" w:hint="default"/>
        <w:sz w:val="24"/>
        <w:szCs w:val="24"/>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nsid w:val="5E331A62"/>
    <w:multiLevelType w:val="hybridMultilevel"/>
    <w:tmpl w:val="6C102E50"/>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7076F7C8">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nsid w:val="63602E17"/>
    <w:multiLevelType w:val="hybridMultilevel"/>
    <w:tmpl w:val="DE529380"/>
    <w:lvl w:ilvl="0" w:tplc="314A493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8E31C59"/>
    <w:multiLevelType w:val="multilevel"/>
    <w:tmpl w:val="000000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4">
    <w:nsid w:val="69081B3C"/>
    <w:multiLevelType w:val="hybridMultilevel"/>
    <w:tmpl w:val="72B03EA6"/>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5">
    <w:nsid w:val="69E25CB2"/>
    <w:multiLevelType w:val="hybridMultilevel"/>
    <w:tmpl w:val="12DE50DA"/>
    <w:lvl w:ilvl="0" w:tplc="824E8DC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nsid w:val="6A9C1E36"/>
    <w:multiLevelType w:val="hybridMultilevel"/>
    <w:tmpl w:val="C384110C"/>
    <w:lvl w:ilvl="0" w:tplc="6562FEC8">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AB907BC"/>
    <w:multiLevelType w:val="hybridMultilevel"/>
    <w:tmpl w:val="7A523D02"/>
    <w:lvl w:ilvl="0" w:tplc="D02E2B2E">
      <w:start w:val="13"/>
      <w:numFmt w:val="decimal"/>
      <w:lvlText w:val="%1."/>
      <w:lvlJc w:val="left"/>
      <w:pPr>
        <w:ind w:left="720" w:hanging="360"/>
      </w:pPr>
      <w:rPr>
        <w:rFonts w:cs="Times New Roman" w:hint="default"/>
        <w:sz w:val="24"/>
        <w:szCs w:val="24"/>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8">
    <w:nsid w:val="6C9312C7"/>
    <w:multiLevelType w:val="hybridMultilevel"/>
    <w:tmpl w:val="FFC8259E"/>
    <w:lvl w:ilvl="0" w:tplc="2682AF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0C91B5F"/>
    <w:multiLevelType w:val="hybridMultilevel"/>
    <w:tmpl w:val="03A051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1231FA8"/>
    <w:multiLevelType w:val="hybridMultilevel"/>
    <w:tmpl w:val="5AF285C6"/>
    <w:lvl w:ilvl="0" w:tplc="01DEE9A4">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1">
    <w:nsid w:val="72905F61"/>
    <w:multiLevelType w:val="hybridMultilevel"/>
    <w:tmpl w:val="FA8A24C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2BE216F"/>
    <w:multiLevelType w:val="hybridMultilevel"/>
    <w:tmpl w:val="4A3C42B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4263778"/>
    <w:multiLevelType w:val="hybridMultilevel"/>
    <w:tmpl w:val="A0EE798C"/>
    <w:lvl w:ilvl="0" w:tplc="04150013">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75091B5C"/>
    <w:multiLevelType w:val="hybridMultilevel"/>
    <w:tmpl w:val="7F6A8C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515663F"/>
    <w:multiLevelType w:val="hybridMultilevel"/>
    <w:tmpl w:val="B4129488"/>
    <w:lvl w:ilvl="0" w:tplc="61F68FD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793009F2"/>
    <w:multiLevelType w:val="hybridMultilevel"/>
    <w:tmpl w:val="41EC5E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E002CB7"/>
    <w:multiLevelType w:val="hybridMultilevel"/>
    <w:tmpl w:val="32FC3E2C"/>
    <w:lvl w:ilvl="0" w:tplc="34726C6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1"/>
  </w:num>
  <w:num w:numId="5">
    <w:abstractNumId w:val="37"/>
  </w:num>
  <w:num w:numId="6">
    <w:abstractNumId w:val="28"/>
  </w:num>
  <w:num w:numId="7">
    <w:abstractNumId w:val="9"/>
  </w:num>
  <w:num w:numId="8">
    <w:abstractNumId w:val="30"/>
  </w:num>
  <w:num w:numId="9">
    <w:abstractNumId w:val="12"/>
  </w:num>
  <w:num w:numId="10">
    <w:abstractNumId w:val="38"/>
  </w:num>
  <w:num w:numId="11">
    <w:abstractNumId w:val="7"/>
  </w:num>
  <w:num w:numId="12">
    <w:abstractNumId w:val="10"/>
  </w:num>
  <w:num w:numId="13">
    <w:abstractNumId w:val="32"/>
  </w:num>
  <w:num w:numId="14">
    <w:abstractNumId w:val="21"/>
  </w:num>
  <w:num w:numId="15">
    <w:abstractNumId w:val="42"/>
  </w:num>
  <w:num w:numId="16">
    <w:abstractNumId w:val="47"/>
  </w:num>
  <w:num w:numId="17">
    <w:abstractNumId w:val="4"/>
  </w:num>
  <w:num w:numId="18">
    <w:abstractNumId w:val="5"/>
  </w:num>
  <w:num w:numId="19">
    <w:abstractNumId w:val="3"/>
  </w:num>
  <w:num w:numId="20">
    <w:abstractNumId w:val="36"/>
  </w:num>
  <w:num w:numId="21">
    <w:abstractNumId w:val="26"/>
  </w:num>
  <w:num w:numId="22">
    <w:abstractNumId w:val="44"/>
  </w:num>
  <w:num w:numId="23">
    <w:abstractNumId w:val="13"/>
  </w:num>
  <w:num w:numId="24">
    <w:abstractNumId w:val="43"/>
  </w:num>
  <w:num w:numId="25">
    <w:abstractNumId w:val="11"/>
  </w:num>
  <w:num w:numId="26">
    <w:abstractNumId w:val="35"/>
  </w:num>
  <w:num w:numId="27">
    <w:abstractNumId w:val="41"/>
  </w:num>
  <w:num w:numId="28">
    <w:abstractNumId w:val="39"/>
  </w:num>
  <w:num w:numId="29">
    <w:abstractNumId w:val="22"/>
  </w:num>
  <w:num w:numId="30">
    <w:abstractNumId w:val="34"/>
  </w:num>
  <w:num w:numId="31">
    <w:abstractNumId w:val="6"/>
  </w:num>
  <w:num w:numId="32">
    <w:abstractNumId w:val="24"/>
  </w:num>
  <w:num w:numId="33">
    <w:abstractNumId w:val="25"/>
  </w:num>
  <w:num w:numId="34">
    <w:abstractNumId w:val="20"/>
  </w:num>
  <w:num w:numId="35">
    <w:abstractNumId w:val="27"/>
  </w:num>
  <w:num w:numId="36">
    <w:abstractNumId w:val="8"/>
  </w:num>
  <w:num w:numId="37">
    <w:abstractNumId w:val="14"/>
  </w:num>
  <w:num w:numId="38">
    <w:abstractNumId w:val="45"/>
  </w:num>
  <w:num w:numId="39">
    <w:abstractNumId w:val="23"/>
  </w:num>
  <w:num w:numId="40">
    <w:abstractNumId w:val="40"/>
  </w:num>
  <w:num w:numId="41">
    <w:abstractNumId w:val="46"/>
  </w:num>
  <w:num w:numId="42">
    <w:abstractNumId w:val="17"/>
  </w:num>
  <w:num w:numId="43">
    <w:abstractNumId w:val="29"/>
  </w:num>
  <w:num w:numId="44">
    <w:abstractNumId w:val="18"/>
  </w:num>
  <w:num w:numId="45">
    <w:abstractNumId w:val="16"/>
  </w:num>
  <w:num w:numId="46">
    <w:abstractNumId w:val="19"/>
  </w:num>
  <w:num w:numId="47">
    <w:abstractNumId w:val="33"/>
  </w:num>
  <w:num w:numId="4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trackRevisions/>
  <w:defaultTabStop w:val="709"/>
  <w:hyphenationZone w:val="425"/>
  <w:characterSpacingControl w:val="doNotCompress"/>
  <w:footnotePr>
    <w:footnote w:id="-1"/>
    <w:footnote w:id="0"/>
  </w:footnotePr>
  <w:endnotePr>
    <w:endnote w:id="-1"/>
    <w:endnote w:id="0"/>
  </w:endnotePr>
  <w:compat/>
  <w:rsids>
    <w:rsidRoot w:val="00DE3BF4"/>
    <w:rsid w:val="000032F0"/>
    <w:rsid w:val="00011C11"/>
    <w:rsid w:val="00016ECA"/>
    <w:rsid w:val="00025E89"/>
    <w:rsid w:val="00031282"/>
    <w:rsid w:val="00031AB5"/>
    <w:rsid w:val="000331B8"/>
    <w:rsid w:val="00043080"/>
    <w:rsid w:val="000436DB"/>
    <w:rsid w:val="00062D32"/>
    <w:rsid w:val="000635D1"/>
    <w:rsid w:val="000712E1"/>
    <w:rsid w:val="00072AF5"/>
    <w:rsid w:val="00084C2B"/>
    <w:rsid w:val="000943C6"/>
    <w:rsid w:val="00096486"/>
    <w:rsid w:val="000B0337"/>
    <w:rsid w:val="000B220A"/>
    <w:rsid w:val="000B6861"/>
    <w:rsid w:val="000C2D01"/>
    <w:rsid w:val="000C3065"/>
    <w:rsid w:val="000C4820"/>
    <w:rsid w:val="000D116F"/>
    <w:rsid w:val="000E32B4"/>
    <w:rsid w:val="000E54C0"/>
    <w:rsid w:val="000E5C45"/>
    <w:rsid w:val="000F0367"/>
    <w:rsid w:val="000F3754"/>
    <w:rsid w:val="000F3D8C"/>
    <w:rsid w:val="00115C68"/>
    <w:rsid w:val="001169C2"/>
    <w:rsid w:val="001278FF"/>
    <w:rsid w:val="001360A2"/>
    <w:rsid w:val="00137DE8"/>
    <w:rsid w:val="00143A60"/>
    <w:rsid w:val="001533E6"/>
    <w:rsid w:val="00162777"/>
    <w:rsid w:val="0017160E"/>
    <w:rsid w:val="00172CCD"/>
    <w:rsid w:val="001803AD"/>
    <w:rsid w:val="00195CCD"/>
    <w:rsid w:val="001A2BE7"/>
    <w:rsid w:val="001A6447"/>
    <w:rsid w:val="001C1E3E"/>
    <w:rsid w:val="001C705F"/>
    <w:rsid w:val="001C71A3"/>
    <w:rsid w:val="001F457C"/>
    <w:rsid w:val="001F7235"/>
    <w:rsid w:val="0021039C"/>
    <w:rsid w:val="0022225A"/>
    <w:rsid w:val="00224780"/>
    <w:rsid w:val="0023430A"/>
    <w:rsid w:val="002351ED"/>
    <w:rsid w:val="00236665"/>
    <w:rsid w:val="002369A5"/>
    <w:rsid w:val="0024050A"/>
    <w:rsid w:val="0025049A"/>
    <w:rsid w:val="002511F3"/>
    <w:rsid w:val="002566E6"/>
    <w:rsid w:val="002653CC"/>
    <w:rsid w:val="002847D6"/>
    <w:rsid w:val="0029143A"/>
    <w:rsid w:val="002A04C9"/>
    <w:rsid w:val="002A1703"/>
    <w:rsid w:val="002A3CB6"/>
    <w:rsid w:val="002B1A91"/>
    <w:rsid w:val="002B1D2B"/>
    <w:rsid w:val="002B1E88"/>
    <w:rsid w:val="002C072A"/>
    <w:rsid w:val="002C56A2"/>
    <w:rsid w:val="002D2757"/>
    <w:rsid w:val="002D4F7C"/>
    <w:rsid w:val="002D6D7D"/>
    <w:rsid w:val="002D7433"/>
    <w:rsid w:val="003122FF"/>
    <w:rsid w:val="00313BA3"/>
    <w:rsid w:val="00324068"/>
    <w:rsid w:val="003270A9"/>
    <w:rsid w:val="003361C5"/>
    <w:rsid w:val="0034473C"/>
    <w:rsid w:val="00344D0E"/>
    <w:rsid w:val="00345530"/>
    <w:rsid w:val="00365296"/>
    <w:rsid w:val="003674D3"/>
    <w:rsid w:val="00376A01"/>
    <w:rsid w:val="00380456"/>
    <w:rsid w:val="003B1AD2"/>
    <w:rsid w:val="003B7D4D"/>
    <w:rsid w:val="003D7052"/>
    <w:rsid w:val="003D751D"/>
    <w:rsid w:val="003E1B64"/>
    <w:rsid w:val="003F1F38"/>
    <w:rsid w:val="00400D95"/>
    <w:rsid w:val="0040647E"/>
    <w:rsid w:val="0040714B"/>
    <w:rsid w:val="004504F1"/>
    <w:rsid w:val="0045496E"/>
    <w:rsid w:val="0045605B"/>
    <w:rsid w:val="00463C57"/>
    <w:rsid w:val="00464ED4"/>
    <w:rsid w:val="004676A3"/>
    <w:rsid w:val="00467759"/>
    <w:rsid w:val="00476C7D"/>
    <w:rsid w:val="00481AA5"/>
    <w:rsid w:val="00491535"/>
    <w:rsid w:val="004A5759"/>
    <w:rsid w:val="004B5518"/>
    <w:rsid w:val="004D0247"/>
    <w:rsid w:val="004D11F7"/>
    <w:rsid w:val="004E0982"/>
    <w:rsid w:val="004E1972"/>
    <w:rsid w:val="004E6F69"/>
    <w:rsid w:val="005001D1"/>
    <w:rsid w:val="0050397D"/>
    <w:rsid w:val="00504050"/>
    <w:rsid w:val="0050760C"/>
    <w:rsid w:val="00513BB8"/>
    <w:rsid w:val="0052104D"/>
    <w:rsid w:val="005256C3"/>
    <w:rsid w:val="00532E87"/>
    <w:rsid w:val="005455EF"/>
    <w:rsid w:val="00550A68"/>
    <w:rsid w:val="00552261"/>
    <w:rsid w:val="00552EDF"/>
    <w:rsid w:val="005600AB"/>
    <w:rsid w:val="00582991"/>
    <w:rsid w:val="005926E6"/>
    <w:rsid w:val="005A7252"/>
    <w:rsid w:val="005B0C78"/>
    <w:rsid w:val="005B1013"/>
    <w:rsid w:val="005B3D76"/>
    <w:rsid w:val="005B465B"/>
    <w:rsid w:val="005C0A76"/>
    <w:rsid w:val="005C109B"/>
    <w:rsid w:val="005C1A47"/>
    <w:rsid w:val="005C3341"/>
    <w:rsid w:val="0060627B"/>
    <w:rsid w:val="00607009"/>
    <w:rsid w:val="00607BD4"/>
    <w:rsid w:val="00616063"/>
    <w:rsid w:val="00634EF0"/>
    <w:rsid w:val="006357E8"/>
    <w:rsid w:val="00646EB5"/>
    <w:rsid w:val="006644A2"/>
    <w:rsid w:val="006760B6"/>
    <w:rsid w:val="00680EB0"/>
    <w:rsid w:val="00693DF4"/>
    <w:rsid w:val="00697726"/>
    <w:rsid w:val="006A5BFE"/>
    <w:rsid w:val="006A6C75"/>
    <w:rsid w:val="006B32DE"/>
    <w:rsid w:val="006B6D39"/>
    <w:rsid w:val="006C7C0B"/>
    <w:rsid w:val="006E079D"/>
    <w:rsid w:val="00704697"/>
    <w:rsid w:val="00713053"/>
    <w:rsid w:val="007147D0"/>
    <w:rsid w:val="00717AB6"/>
    <w:rsid w:val="00721396"/>
    <w:rsid w:val="00726938"/>
    <w:rsid w:val="00745E79"/>
    <w:rsid w:val="0074737D"/>
    <w:rsid w:val="00754C78"/>
    <w:rsid w:val="007601D5"/>
    <w:rsid w:val="00761924"/>
    <w:rsid w:val="00763A27"/>
    <w:rsid w:val="00771867"/>
    <w:rsid w:val="007801F6"/>
    <w:rsid w:val="00782516"/>
    <w:rsid w:val="00782E4C"/>
    <w:rsid w:val="007B336A"/>
    <w:rsid w:val="007C384A"/>
    <w:rsid w:val="007C3A52"/>
    <w:rsid w:val="007D352A"/>
    <w:rsid w:val="007D42CD"/>
    <w:rsid w:val="008024B6"/>
    <w:rsid w:val="008040E2"/>
    <w:rsid w:val="00806BAE"/>
    <w:rsid w:val="008104A9"/>
    <w:rsid w:val="0082379E"/>
    <w:rsid w:val="00827644"/>
    <w:rsid w:val="00847060"/>
    <w:rsid w:val="0085229B"/>
    <w:rsid w:val="00853EE7"/>
    <w:rsid w:val="008612D1"/>
    <w:rsid w:val="00861A40"/>
    <w:rsid w:val="0088170B"/>
    <w:rsid w:val="008937E0"/>
    <w:rsid w:val="0089616E"/>
    <w:rsid w:val="008A63C1"/>
    <w:rsid w:val="008B0951"/>
    <w:rsid w:val="008B1434"/>
    <w:rsid w:val="008B5C8F"/>
    <w:rsid w:val="008B6911"/>
    <w:rsid w:val="008E3315"/>
    <w:rsid w:val="008E4BC4"/>
    <w:rsid w:val="008F6CD4"/>
    <w:rsid w:val="008F7891"/>
    <w:rsid w:val="00902350"/>
    <w:rsid w:val="00920D19"/>
    <w:rsid w:val="00923EA3"/>
    <w:rsid w:val="0092410D"/>
    <w:rsid w:val="00930004"/>
    <w:rsid w:val="009345D2"/>
    <w:rsid w:val="00937031"/>
    <w:rsid w:val="00940C47"/>
    <w:rsid w:val="00940C6E"/>
    <w:rsid w:val="00945D8E"/>
    <w:rsid w:val="009669FD"/>
    <w:rsid w:val="00967892"/>
    <w:rsid w:val="009804C5"/>
    <w:rsid w:val="00992AFE"/>
    <w:rsid w:val="00995714"/>
    <w:rsid w:val="0099602E"/>
    <w:rsid w:val="009B0338"/>
    <w:rsid w:val="009B4429"/>
    <w:rsid w:val="009D6FC6"/>
    <w:rsid w:val="009F26BC"/>
    <w:rsid w:val="009F5E6F"/>
    <w:rsid w:val="009F7DEB"/>
    <w:rsid w:val="00A124D5"/>
    <w:rsid w:val="00A224E5"/>
    <w:rsid w:val="00A26C25"/>
    <w:rsid w:val="00A271BD"/>
    <w:rsid w:val="00A32932"/>
    <w:rsid w:val="00A50DBC"/>
    <w:rsid w:val="00A52E92"/>
    <w:rsid w:val="00A5500A"/>
    <w:rsid w:val="00A667AB"/>
    <w:rsid w:val="00A76160"/>
    <w:rsid w:val="00A76EB7"/>
    <w:rsid w:val="00A939C2"/>
    <w:rsid w:val="00AA7A03"/>
    <w:rsid w:val="00AB33CA"/>
    <w:rsid w:val="00AB5A67"/>
    <w:rsid w:val="00AB6873"/>
    <w:rsid w:val="00AC0F8B"/>
    <w:rsid w:val="00AC3D78"/>
    <w:rsid w:val="00AD222E"/>
    <w:rsid w:val="00AD3680"/>
    <w:rsid w:val="00AE25DD"/>
    <w:rsid w:val="00AF5216"/>
    <w:rsid w:val="00AF6E5F"/>
    <w:rsid w:val="00AF7B83"/>
    <w:rsid w:val="00B03968"/>
    <w:rsid w:val="00B078A6"/>
    <w:rsid w:val="00B1207E"/>
    <w:rsid w:val="00B52D35"/>
    <w:rsid w:val="00B630F6"/>
    <w:rsid w:val="00B64489"/>
    <w:rsid w:val="00B7174A"/>
    <w:rsid w:val="00BA4570"/>
    <w:rsid w:val="00BA70E6"/>
    <w:rsid w:val="00BB4E84"/>
    <w:rsid w:val="00BC120C"/>
    <w:rsid w:val="00BD2593"/>
    <w:rsid w:val="00BE3948"/>
    <w:rsid w:val="00BF0F0A"/>
    <w:rsid w:val="00BF6AF5"/>
    <w:rsid w:val="00C04693"/>
    <w:rsid w:val="00C04FBD"/>
    <w:rsid w:val="00C06856"/>
    <w:rsid w:val="00C11796"/>
    <w:rsid w:val="00C1790C"/>
    <w:rsid w:val="00C17A8F"/>
    <w:rsid w:val="00C23BB2"/>
    <w:rsid w:val="00C2480B"/>
    <w:rsid w:val="00C3702C"/>
    <w:rsid w:val="00C43437"/>
    <w:rsid w:val="00C60896"/>
    <w:rsid w:val="00C65E2F"/>
    <w:rsid w:val="00C72306"/>
    <w:rsid w:val="00C8755B"/>
    <w:rsid w:val="00C95C5D"/>
    <w:rsid w:val="00CC49A4"/>
    <w:rsid w:val="00CD39E3"/>
    <w:rsid w:val="00CE68FD"/>
    <w:rsid w:val="00CF4044"/>
    <w:rsid w:val="00CF6228"/>
    <w:rsid w:val="00CF6787"/>
    <w:rsid w:val="00D01992"/>
    <w:rsid w:val="00D03631"/>
    <w:rsid w:val="00D036D9"/>
    <w:rsid w:val="00D03EB2"/>
    <w:rsid w:val="00D057F0"/>
    <w:rsid w:val="00D07389"/>
    <w:rsid w:val="00D13192"/>
    <w:rsid w:val="00D13F64"/>
    <w:rsid w:val="00D22EF5"/>
    <w:rsid w:val="00D26621"/>
    <w:rsid w:val="00D34814"/>
    <w:rsid w:val="00D6241A"/>
    <w:rsid w:val="00D665AE"/>
    <w:rsid w:val="00D71218"/>
    <w:rsid w:val="00D75D3E"/>
    <w:rsid w:val="00D81C72"/>
    <w:rsid w:val="00D84B39"/>
    <w:rsid w:val="00D93648"/>
    <w:rsid w:val="00D97CA4"/>
    <w:rsid w:val="00DA0D16"/>
    <w:rsid w:val="00DA3C0C"/>
    <w:rsid w:val="00DB7BF3"/>
    <w:rsid w:val="00DC74DA"/>
    <w:rsid w:val="00DD1CBB"/>
    <w:rsid w:val="00DD2213"/>
    <w:rsid w:val="00DD764A"/>
    <w:rsid w:val="00DE1789"/>
    <w:rsid w:val="00DE3BF4"/>
    <w:rsid w:val="00DF002F"/>
    <w:rsid w:val="00DF16AD"/>
    <w:rsid w:val="00E00A25"/>
    <w:rsid w:val="00E03C6D"/>
    <w:rsid w:val="00E11CAA"/>
    <w:rsid w:val="00E26060"/>
    <w:rsid w:val="00E40822"/>
    <w:rsid w:val="00E414BB"/>
    <w:rsid w:val="00E46488"/>
    <w:rsid w:val="00E465C7"/>
    <w:rsid w:val="00E508B0"/>
    <w:rsid w:val="00E63004"/>
    <w:rsid w:val="00E66094"/>
    <w:rsid w:val="00E6764E"/>
    <w:rsid w:val="00E72212"/>
    <w:rsid w:val="00E85904"/>
    <w:rsid w:val="00E95A91"/>
    <w:rsid w:val="00EC44E5"/>
    <w:rsid w:val="00EC4D22"/>
    <w:rsid w:val="00EC6531"/>
    <w:rsid w:val="00ED100D"/>
    <w:rsid w:val="00ED29DB"/>
    <w:rsid w:val="00ED44D5"/>
    <w:rsid w:val="00ED77B8"/>
    <w:rsid w:val="00EE0F8A"/>
    <w:rsid w:val="00EF61DF"/>
    <w:rsid w:val="00F03563"/>
    <w:rsid w:val="00F4289C"/>
    <w:rsid w:val="00F63461"/>
    <w:rsid w:val="00F73E55"/>
    <w:rsid w:val="00FA2097"/>
    <w:rsid w:val="00FA3BB5"/>
    <w:rsid w:val="00FA63A9"/>
    <w:rsid w:val="00FA64A1"/>
    <w:rsid w:val="00FA6DED"/>
    <w:rsid w:val="00FB2536"/>
    <w:rsid w:val="00FC446B"/>
    <w:rsid w:val="00FE79E7"/>
    <w:rsid w:val="00FF4417"/>
    <w:rsid w:val="00FF6B0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E3BF4"/>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9"/>
    <w:qFormat/>
    <w:rsid w:val="00DE3BF4"/>
    <w:pPr>
      <w:keepNext/>
      <w:tabs>
        <w:tab w:val="left" w:pos="3600"/>
      </w:tabs>
      <w:ind w:right="5472"/>
      <w:jc w:val="center"/>
      <w:outlineLvl w:val="0"/>
    </w:pPr>
    <w:rPr>
      <w:b/>
      <w:bCs/>
    </w:rPr>
  </w:style>
  <w:style w:type="paragraph" w:styleId="Nagwek2">
    <w:name w:val="heading 2"/>
    <w:basedOn w:val="Normalny"/>
    <w:next w:val="Normalny"/>
    <w:link w:val="Nagwek2Znak"/>
    <w:uiPriority w:val="99"/>
    <w:qFormat/>
    <w:rsid w:val="00DE3BF4"/>
    <w:pPr>
      <w:keepNext/>
      <w:outlineLvl w:val="1"/>
    </w:pPr>
    <w:rPr>
      <w:b/>
      <w:bCs/>
    </w:rPr>
  </w:style>
  <w:style w:type="paragraph" w:styleId="Nagwek3">
    <w:name w:val="heading 3"/>
    <w:basedOn w:val="Normalny"/>
    <w:next w:val="Normalny"/>
    <w:link w:val="Nagwek3Znak"/>
    <w:uiPriority w:val="99"/>
    <w:qFormat/>
    <w:rsid w:val="00DE3BF4"/>
    <w:pPr>
      <w:keepNext/>
      <w:ind w:left="5580"/>
      <w:outlineLvl w:val="2"/>
    </w:pPr>
    <w:rPr>
      <w:b/>
      <w:bCs/>
    </w:rPr>
  </w:style>
  <w:style w:type="paragraph" w:styleId="Nagwek4">
    <w:name w:val="heading 4"/>
    <w:basedOn w:val="Normalny"/>
    <w:next w:val="Normalny"/>
    <w:link w:val="Nagwek4Znak"/>
    <w:uiPriority w:val="99"/>
    <w:qFormat/>
    <w:rsid w:val="00DE3BF4"/>
    <w:pPr>
      <w:keepNext/>
      <w:ind w:left="4680"/>
      <w:outlineLvl w:val="3"/>
    </w:pPr>
    <w:rPr>
      <w:b/>
      <w:bCs/>
      <w:sz w:val="26"/>
    </w:rPr>
  </w:style>
  <w:style w:type="paragraph" w:styleId="Nagwek5">
    <w:name w:val="heading 5"/>
    <w:basedOn w:val="Normalny"/>
    <w:next w:val="Normalny"/>
    <w:link w:val="Nagwek5Znak"/>
    <w:uiPriority w:val="99"/>
    <w:qFormat/>
    <w:rsid w:val="00DE3BF4"/>
    <w:pPr>
      <w:keepNext/>
      <w:spacing w:line="312" w:lineRule="auto"/>
      <w:jc w:val="both"/>
      <w:outlineLvl w:val="4"/>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DE3BF4"/>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uiPriority w:val="99"/>
    <w:rsid w:val="00DE3BF4"/>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uiPriority w:val="99"/>
    <w:rsid w:val="00DE3BF4"/>
    <w:rPr>
      <w:rFonts w:ascii="Times New Roman" w:eastAsia="Times New Roman" w:hAnsi="Times New Roman" w:cs="Times New Roman"/>
      <w:b/>
      <w:bCs/>
      <w:sz w:val="24"/>
      <w:szCs w:val="24"/>
      <w:lang w:eastAsia="pl-PL"/>
    </w:rPr>
  </w:style>
  <w:style w:type="character" w:customStyle="1" w:styleId="Nagwek4Znak">
    <w:name w:val="Nagłówek 4 Znak"/>
    <w:basedOn w:val="Domylnaczcionkaakapitu"/>
    <w:link w:val="Nagwek4"/>
    <w:uiPriority w:val="99"/>
    <w:rsid w:val="00DE3BF4"/>
    <w:rPr>
      <w:rFonts w:ascii="Times New Roman" w:eastAsia="Times New Roman" w:hAnsi="Times New Roman" w:cs="Times New Roman"/>
      <w:b/>
      <w:bCs/>
      <w:sz w:val="26"/>
      <w:szCs w:val="24"/>
      <w:lang w:eastAsia="pl-PL"/>
    </w:rPr>
  </w:style>
  <w:style w:type="character" w:customStyle="1" w:styleId="Nagwek5Znak">
    <w:name w:val="Nagłówek 5 Znak"/>
    <w:basedOn w:val="Domylnaczcionkaakapitu"/>
    <w:link w:val="Nagwek5"/>
    <w:uiPriority w:val="99"/>
    <w:rsid w:val="00DE3BF4"/>
    <w:rPr>
      <w:rFonts w:ascii="Times New Roman" w:eastAsia="Times New Roman" w:hAnsi="Times New Roman" w:cs="Times New Roman"/>
      <w:b/>
      <w:bCs/>
      <w:sz w:val="24"/>
      <w:szCs w:val="24"/>
      <w:lang w:eastAsia="pl-PL"/>
    </w:rPr>
  </w:style>
  <w:style w:type="character" w:styleId="Hipercze">
    <w:name w:val="Hyperlink"/>
    <w:uiPriority w:val="99"/>
    <w:rsid w:val="00DE3BF4"/>
    <w:rPr>
      <w:color w:val="0000FF"/>
      <w:u w:val="single"/>
    </w:rPr>
  </w:style>
  <w:style w:type="paragraph" w:styleId="Tekstprzypisudolnego">
    <w:name w:val="footnote text"/>
    <w:basedOn w:val="Normalny"/>
    <w:link w:val="TekstprzypisudolnegoZnak"/>
    <w:uiPriority w:val="99"/>
    <w:semiHidden/>
    <w:rsid w:val="00DE3BF4"/>
    <w:rPr>
      <w:sz w:val="20"/>
      <w:szCs w:val="20"/>
    </w:rPr>
  </w:style>
  <w:style w:type="character" w:customStyle="1" w:styleId="TekstprzypisudolnegoZnak">
    <w:name w:val="Tekst przypisu dolnego Znak"/>
    <w:basedOn w:val="Domylnaczcionkaakapitu"/>
    <w:link w:val="Tekstprzypisudolnego"/>
    <w:uiPriority w:val="99"/>
    <w:semiHidden/>
    <w:rsid w:val="00DE3BF4"/>
    <w:rPr>
      <w:rFonts w:ascii="Times New Roman" w:eastAsia="Times New Roman" w:hAnsi="Times New Roman" w:cs="Times New Roman"/>
      <w:sz w:val="20"/>
      <w:szCs w:val="20"/>
      <w:lang w:eastAsia="pl-PL"/>
    </w:rPr>
  </w:style>
  <w:style w:type="paragraph" w:styleId="Tekstpodstawowy">
    <w:name w:val="Body Text"/>
    <w:aliases w:val="b,b1,L1 Body Text,body text,BodyText,body,text"/>
    <w:basedOn w:val="Normalny"/>
    <w:link w:val="TekstpodstawowyZnak"/>
    <w:rsid w:val="00DE3BF4"/>
    <w:pPr>
      <w:spacing w:line="312" w:lineRule="auto"/>
      <w:jc w:val="both"/>
    </w:pPr>
    <w:rPr>
      <w:rFonts w:ascii="Verdana" w:hAnsi="Verdana" w:cs="Tahoma"/>
      <w:sz w:val="28"/>
    </w:rPr>
  </w:style>
  <w:style w:type="character" w:customStyle="1" w:styleId="TekstpodstawowyZnak">
    <w:name w:val="Tekst podstawowy Znak"/>
    <w:aliases w:val="b Znak,b1 Znak,L1 Body Text Znak,body text Znak,BodyText Znak,body Znak,text Znak"/>
    <w:basedOn w:val="Domylnaczcionkaakapitu"/>
    <w:link w:val="Tekstpodstawowy"/>
    <w:rsid w:val="00DE3BF4"/>
    <w:rPr>
      <w:rFonts w:ascii="Verdana" w:eastAsia="Times New Roman" w:hAnsi="Verdana" w:cs="Tahoma"/>
      <w:sz w:val="28"/>
      <w:szCs w:val="24"/>
      <w:lang w:eastAsia="pl-PL"/>
    </w:rPr>
  </w:style>
  <w:style w:type="paragraph" w:styleId="Nagwek">
    <w:name w:val="header"/>
    <w:basedOn w:val="Normalny"/>
    <w:link w:val="NagwekZnak"/>
    <w:uiPriority w:val="99"/>
    <w:rsid w:val="00DE3BF4"/>
    <w:pPr>
      <w:tabs>
        <w:tab w:val="center" w:pos="4536"/>
        <w:tab w:val="right" w:pos="9072"/>
      </w:tabs>
    </w:pPr>
  </w:style>
  <w:style w:type="character" w:customStyle="1" w:styleId="NagwekZnak">
    <w:name w:val="Nagłówek Znak"/>
    <w:basedOn w:val="Domylnaczcionkaakapitu"/>
    <w:link w:val="Nagwek"/>
    <w:uiPriority w:val="99"/>
    <w:rsid w:val="00DE3BF4"/>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DE3BF4"/>
    <w:pPr>
      <w:tabs>
        <w:tab w:val="center" w:pos="4536"/>
        <w:tab w:val="right" w:pos="9072"/>
      </w:tabs>
    </w:pPr>
  </w:style>
  <w:style w:type="character" w:customStyle="1" w:styleId="StopkaZnak">
    <w:name w:val="Stopka Znak"/>
    <w:basedOn w:val="Domylnaczcionkaakapitu"/>
    <w:link w:val="Stopka"/>
    <w:uiPriority w:val="99"/>
    <w:rsid w:val="00DE3BF4"/>
    <w:rPr>
      <w:rFonts w:ascii="Times New Roman" w:eastAsia="Times New Roman" w:hAnsi="Times New Roman" w:cs="Times New Roman"/>
      <w:sz w:val="24"/>
      <w:szCs w:val="24"/>
      <w:lang w:eastAsia="pl-PL"/>
    </w:rPr>
  </w:style>
  <w:style w:type="paragraph" w:styleId="Tekstpodstawowy2">
    <w:name w:val="Body Text 2"/>
    <w:basedOn w:val="Normalny"/>
    <w:link w:val="Tekstpodstawowy2Znak"/>
    <w:uiPriority w:val="99"/>
    <w:rsid w:val="00DE3BF4"/>
    <w:pPr>
      <w:tabs>
        <w:tab w:val="left" w:pos="3780"/>
      </w:tabs>
      <w:ind w:right="5472"/>
      <w:jc w:val="center"/>
    </w:pPr>
    <w:rPr>
      <w:b/>
      <w:bCs/>
    </w:rPr>
  </w:style>
  <w:style w:type="character" w:customStyle="1" w:styleId="Tekstpodstawowy2Znak">
    <w:name w:val="Tekst podstawowy 2 Znak"/>
    <w:basedOn w:val="Domylnaczcionkaakapitu"/>
    <w:link w:val="Tekstpodstawowy2"/>
    <w:uiPriority w:val="99"/>
    <w:rsid w:val="00DE3BF4"/>
    <w:rPr>
      <w:rFonts w:ascii="Times New Roman" w:eastAsia="Times New Roman" w:hAnsi="Times New Roman" w:cs="Times New Roman"/>
      <w:b/>
      <w:bCs/>
      <w:sz w:val="24"/>
      <w:szCs w:val="24"/>
      <w:lang w:eastAsia="pl-PL"/>
    </w:rPr>
  </w:style>
  <w:style w:type="paragraph" w:styleId="Tekstdymka">
    <w:name w:val="Balloon Text"/>
    <w:basedOn w:val="Normalny"/>
    <w:link w:val="TekstdymkaZnak"/>
    <w:uiPriority w:val="99"/>
    <w:semiHidden/>
    <w:rsid w:val="00DE3BF4"/>
    <w:rPr>
      <w:rFonts w:ascii="Tahoma" w:hAnsi="Tahoma" w:cs="Tahoma"/>
      <w:sz w:val="16"/>
      <w:szCs w:val="16"/>
    </w:rPr>
  </w:style>
  <w:style w:type="character" w:customStyle="1" w:styleId="TekstdymkaZnak">
    <w:name w:val="Tekst dymka Znak"/>
    <w:basedOn w:val="Domylnaczcionkaakapitu"/>
    <w:link w:val="Tekstdymka"/>
    <w:uiPriority w:val="99"/>
    <w:semiHidden/>
    <w:rsid w:val="00DE3BF4"/>
    <w:rPr>
      <w:rFonts w:ascii="Tahoma" w:eastAsia="Times New Roman" w:hAnsi="Tahoma" w:cs="Tahoma"/>
      <w:sz w:val="16"/>
      <w:szCs w:val="16"/>
      <w:lang w:eastAsia="pl-PL"/>
    </w:rPr>
  </w:style>
  <w:style w:type="paragraph" w:styleId="Tekstpodstawowywcity">
    <w:name w:val="Body Text Indent"/>
    <w:basedOn w:val="Normalny"/>
    <w:link w:val="TekstpodstawowywcityZnak"/>
    <w:rsid w:val="00DE3BF4"/>
    <w:pPr>
      <w:spacing w:after="120"/>
      <w:ind w:left="283"/>
    </w:pPr>
  </w:style>
  <w:style w:type="character" w:customStyle="1" w:styleId="TekstpodstawowywcityZnak">
    <w:name w:val="Tekst podstawowy wcięty Znak"/>
    <w:basedOn w:val="Domylnaczcionkaakapitu"/>
    <w:link w:val="Tekstpodstawowywcity"/>
    <w:rsid w:val="00DE3BF4"/>
    <w:rPr>
      <w:rFonts w:ascii="Times New Roman" w:eastAsia="Times New Roman" w:hAnsi="Times New Roman" w:cs="Times New Roman"/>
      <w:sz w:val="24"/>
      <w:szCs w:val="24"/>
      <w:lang w:eastAsia="pl-PL"/>
    </w:rPr>
  </w:style>
  <w:style w:type="character" w:customStyle="1" w:styleId="Teksttreci">
    <w:name w:val="Tekst treści_"/>
    <w:basedOn w:val="Domylnaczcionkaakapitu"/>
    <w:link w:val="Teksttreci0"/>
    <w:uiPriority w:val="99"/>
    <w:rsid w:val="00DE3BF4"/>
    <w:rPr>
      <w:spacing w:val="10"/>
      <w:sz w:val="21"/>
      <w:szCs w:val="21"/>
      <w:shd w:val="clear" w:color="auto" w:fill="FFFFFF"/>
    </w:rPr>
  </w:style>
  <w:style w:type="paragraph" w:customStyle="1" w:styleId="Teksttreci0">
    <w:name w:val="Tekst treści"/>
    <w:basedOn w:val="Normalny"/>
    <w:link w:val="Teksttreci"/>
    <w:uiPriority w:val="99"/>
    <w:rsid w:val="00DE3BF4"/>
    <w:pPr>
      <w:shd w:val="clear" w:color="auto" w:fill="FFFFFF"/>
      <w:spacing w:after="240" w:line="240" w:lineRule="atLeast"/>
      <w:ind w:hanging="400"/>
      <w:jc w:val="right"/>
    </w:pPr>
    <w:rPr>
      <w:rFonts w:asciiTheme="minorHAnsi" w:eastAsiaTheme="minorHAnsi" w:hAnsiTheme="minorHAnsi" w:cstheme="minorBidi"/>
      <w:spacing w:val="10"/>
      <w:sz w:val="21"/>
      <w:szCs w:val="21"/>
      <w:lang w:eastAsia="en-US"/>
    </w:rPr>
  </w:style>
  <w:style w:type="character" w:customStyle="1" w:styleId="Teksttreci3">
    <w:name w:val="Tekst treści (3)_"/>
    <w:basedOn w:val="Domylnaczcionkaakapitu"/>
    <w:link w:val="Teksttreci30"/>
    <w:uiPriority w:val="99"/>
    <w:rsid w:val="00DE3BF4"/>
    <w:rPr>
      <w:i/>
      <w:iCs/>
      <w:sz w:val="21"/>
      <w:szCs w:val="21"/>
      <w:shd w:val="clear" w:color="auto" w:fill="FFFFFF"/>
    </w:rPr>
  </w:style>
  <w:style w:type="paragraph" w:customStyle="1" w:styleId="Teksttreci30">
    <w:name w:val="Tekst treści (3)"/>
    <w:basedOn w:val="Normalny"/>
    <w:link w:val="Teksttreci3"/>
    <w:uiPriority w:val="99"/>
    <w:rsid w:val="00DE3BF4"/>
    <w:pPr>
      <w:shd w:val="clear" w:color="auto" w:fill="FFFFFF"/>
      <w:spacing w:before="600" w:after="360" w:line="240" w:lineRule="atLeast"/>
      <w:ind w:hanging="400"/>
      <w:jc w:val="both"/>
    </w:pPr>
    <w:rPr>
      <w:rFonts w:asciiTheme="minorHAnsi" w:eastAsiaTheme="minorHAnsi" w:hAnsiTheme="minorHAnsi" w:cstheme="minorBidi"/>
      <w:i/>
      <w:iCs/>
      <w:sz w:val="21"/>
      <w:szCs w:val="21"/>
      <w:lang w:eastAsia="en-US"/>
    </w:rPr>
  </w:style>
  <w:style w:type="character" w:customStyle="1" w:styleId="TeksttreciKursywa">
    <w:name w:val="Tekst treści + Kursywa"/>
    <w:aliases w:val="Odstępy 0 pt"/>
    <w:basedOn w:val="Teksttreci"/>
    <w:uiPriority w:val="99"/>
    <w:rsid w:val="00DE3BF4"/>
    <w:rPr>
      <w:i/>
      <w:iCs/>
      <w:spacing w:val="0"/>
    </w:rPr>
  </w:style>
  <w:style w:type="character" w:customStyle="1" w:styleId="Teksttreci3Bezkursywy">
    <w:name w:val="Tekst treści (3) + Bez kursywy"/>
    <w:aliases w:val="Odstępy 0 pt5"/>
    <w:basedOn w:val="Teksttreci3"/>
    <w:uiPriority w:val="99"/>
    <w:rsid w:val="00DE3BF4"/>
    <w:rPr>
      <w:spacing w:val="10"/>
    </w:rPr>
  </w:style>
  <w:style w:type="character" w:customStyle="1" w:styleId="Teksttreci5">
    <w:name w:val="Tekst treści (5)_"/>
    <w:basedOn w:val="Domylnaczcionkaakapitu"/>
    <w:link w:val="Teksttreci50"/>
    <w:uiPriority w:val="99"/>
    <w:rsid w:val="00DE3BF4"/>
    <w:rPr>
      <w:i/>
      <w:iCs/>
      <w:spacing w:val="10"/>
      <w:sz w:val="21"/>
      <w:szCs w:val="21"/>
      <w:shd w:val="clear" w:color="auto" w:fill="FFFFFF"/>
    </w:rPr>
  </w:style>
  <w:style w:type="paragraph" w:customStyle="1" w:styleId="Teksttreci50">
    <w:name w:val="Tekst treści (5)"/>
    <w:basedOn w:val="Normalny"/>
    <w:link w:val="Teksttreci5"/>
    <w:uiPriority w:val="99"/>
    <w:rsid w:val="00DE3BF4"/>
    <w:pPr>
      <w:shd w:val="clear" w:color="auto" w:fill="FFFFFF"/>
      <w:spacing w:before="60" w:after="180" w:line="240" w:lineRule="atLeast"/>
      <w:ind w:hanging="360"/>
      <w:jc w:val="both"/>
    </w:pPr>
    <w:rPr>
      <w:rFonts w:asciiTheme="minorHAnsi" w:eastAsiaTheme="minorHAnsi" w:hAnsiTheme="minorHAnsi" w:cstheme="minorBidi"/>
      <w:i/>
      <w:iCs/>
      <w:spacing w:val="10"/>
      <w:sz w:val="21"/>
      <w:szCs w:val="21"/>
      <w:lang w:eastAsia="en-US"/>
    </w:rPr>
  </w:style>
  <w:style w:type="character" w:customStyle="1" w:styleId="Teksttreci5Bezkursywy">
    <w:name w:val="Tekst treści (5) + Bez kursywy"/>
    <w:basedOn w:val="Teksttreci5"/>
    <w:uiPriority w:val="99"/>
    <w:rsid w:val="00DE3BF4"/>
  </w:style>
  <w:style w:type="character" w:customStyle="1" w:styleId="Teksttreci3Bezkursywy2">
    <w:name w:val="Tekst treści (3) + Bez kursywy2"/>
    <w:aliases w:val="Odstępy 0 pt4"/>
    <w:basedOn w:val="Teksttreci3"/>
    <w:uiPriority w:val="99"/>
    <w:rsid w:val="00DE3BF4"/>
    <w:rPr>
      <w:spacing w:val="10"/>
    </w:rPr>
  </w:style>
  <w:style w:type="character" w:customStyle="1" w:styleId="Teksttreci3Bezkursywy1">
    <w:name w:val="Tekst treści (3) + Bez kursywy1"/>
    <w:aliases w:val="Odstępy 0 pt3"/>
    <w:basedOn w:val="Teksttreci3"/>
    <w:uiPriority w:val="99"/>
    <w:rsid w:val="00DE3BF4"/>
    <w:rPr>
      <w:spacing w:val="10"/>
    </w:rPr>
  </w:style>
  <w:style w:type="character" w:customStyle="1" w:styleId="TeksttreciKursywa2">
    <w:name w:val="Tekst treści + Kursywa2"/>
    <w:aliases w:val="Odstępy 0 pt2"/>
    <w:basedOn w:val="Teksttreci"/>
    <w:uiPriority w:val="99"/>
    <w:rsid w:val="00DE3BF4"/>
    <w:rPr>
      <w:i/>
      <w:iCs/>
      <w:spacing w:val="0"/>
    </w:rPr>
  </w:style>
  <w:style w:type="character" w:customStyle="1" w:styleId="TeksttreciKursywa1">
    <w:name w:val="Tekst treści + Kursywa1"/>
    <w:aliases w:val="Odstępy 0 pt1"/>
    <w:basedOn w:val="Teksttreci"/>
    <w:uiPriority w:val="99"/>
    <w:rsid w:val="00DE3BF4"/>
    <w:rPr>
      <w:i/>
      <w:iCs/>
      <w:spacing w:val="0"/>
    </w:rPr>
  </w:style>
  <w:style w:type="paragraph" w:customStyle="1" w:styleId="Teksttreci1">
    <w:name w:val="Tekst treści1"/>
    <w:basedOn w:val="Normalny"/>
    <w:uiPriority w:val="99"/>
    <w:rsid w:val="00DE3BF4"/>
    <w:pPr>
      <w:shd w:val="clear" w:color="auto" w:fill="FFFFFF"/>
      <w:spacing w:after="300" w:line="240" w:lineRule="atLeast"/>
      <w:ind w:hanging="1080"/>
    </w:pPr>
    <w:rPr>
      <w:rFonts w:eastAsia="Microsoft Sans Serif"/>
      <w:sz w:val="22"/>
      <w:szCs w:val="22"/>
    </w:rPr>
  </w:style>
  <w:style w:type="paragraph" w:styleId="Tekstprzypisukocowego">
    <w:name w:val="endnote text"/>
    <w:basedOn w:val="Normalny"/>
    <w:link w:val="TekstprzypisukocowegoZnak"/>
    <w:uiPriority w:val="99"/>
    <w:semiHidden/>
    <w:rsid w:val="00DE3BF4"/>
    <w:rPr>
      <w:sz w:val="20"/>
      <w:szCs w:val="20"/>
    </w:rPr>
  </w:style>
  <w:style w:type="character" w:customStyle="1" w:styleId="TekstprzypisukocowegoZnak">
    <w:name w:val="Tekst przypisu końcowego Znak"/>
    <w:basedOn w:val="Domylnaczcionkaakapitu"/>
    <w:link w:val="Tekstprzypisukocowego"/>
    <w:uiPriority w:val="99"/>
    <w:semiHidden/>
    <w:rsid w:val="00DE3BF4"/>
    <w:rPr>
      <w:rFonts w:ascii="Times New Roman" w:eastAsia="Times New Roman" w:hAnsi="Times New Roman" w:cs="Times New Roman"/>
      <w:sz w:val="20"/>
      <w:szCs w:val="20"/>
      <w:lang w:eastAsia="pl-PL"/>
    </w:rPr>
  </w:style>
  <w:style w:type="character" w:customStyle="1" w:styleId="bZnak1">
    <w:name w:val="b Znak1"/>
    <w:aliases w:val="b1 Znak1,L1 Body Text Znak1,body text Znak1,BodyText Znak1,body Znak1,text Znak Znak1"/>
    <w:basedOn w:val="Domylnaczcionkaakapitu"/>
    <w:uiPriority w:val="99"/>
    <w:locked/>
    <w:rsid w:val="00DE3BF4"/>
    <w:rPr>
      <w:rFonts w:ascii="Verdana" w:hAnsi="Verdana" w:cs="Tahoma"/>
      <w:sz w:val="24"/>
      <w:szCs w:val="24"/>
    </w:rPr>
  </w:style>
  <w:style w:type="character" w:customStyle="1" w:styleId="Teksttreci6">
    <w:name w:val="Tekst treści (6)_"/>
    <w:basedOn w:val="Domylnaczcionkaakapitu"/>
    <w:link w:val="Teksttreci60"/>
    <w:uiPriority w:val="99"/>
    <w:rsid w:val="00DE3BF4"/>
    <w:rPr>
      <w:rFonts w:ascii="Courier New" w:hAnsi="Courier New"/>
      <w:i/>
      <w:iCs/>
      <w:noProof/>
      <w:sz w:val="17"/>
      <w:szCs w:val="17"/>
      <w:shd w:val="clear" w:color="auto" w:fill="FFFFFF"/>
    </w:rPr>
  </w:style>
  <w:style w:type="paragraph" w:customStyle="1" w:styleId="Teksttreci60">
    <w:name w:val="Tekst treści (6)"/>
    <w:basedOn w:val="Normalny"/>
    <w:link w:val="Teksttreci6"/>
    <w:uiPriority w:val="99"/>
    <w:rsid w:val="00DE3BF4"/>
    <w:pPr>
      <w:shd w:val="clear" w:color="auto" w:fill="FFFFFF"/>
      <w:spacing w:after="120" w:line="240" w:lineRule="atLeast"/>
    </w:pPr>
    <w:rPr>
      <w:rFonts w:ascii="Courier New" w:eastAsiaTheme="minorHAnsi" w:hAnsi="Courier New" w:cstheme="minorBidi"/>
      <w:i/>
      <w:iCs/>
      <w:noProof/>
      <w:sz w:val="17"/>
      <w:szCs w:val="17"/>
      <w:lang w:eastAsia="en-US"/>
    </w:rPr>
  </w:style>
  <w:style w:type="character" w:customStyle="1" w:styleId="Nagwek40">
    <w:name w:val="Nagłówek #4_"/>
    <w:basedOn w:val="Domylnaczcionkaakapitu"/>
    <w:link w:val="Nagwek41"/>
    <w:uiPriority w:val="99"/>
    <w:rsid w:val="00DE3BF4"/>
    <w:rPr>
      <w:b/>
      <w:bCs/>
      <w:sz w:val="25"/>
      <w:szCs w:val="25"/>
      <w:shd w:val="clear" w:color="auto" w:fill="FFFFFF"/>
    </w:rPr>
  </w:style>
  <w:style w:type="paragraph" w:customStyle="1" w:styleId="Nagwek41">
    <w:name w:val="Nagłówek #4"/>
    <w:basedOn w:val="Normalny"/>
    <w:link w:val="Nagwek40"/>
    <w:uiPriority w:val="99"/>
    <w:rsid w:val="00DE3BF4"/>
    <w:pPr>
      <w:shd w:val="clear" w:color="auto" w:fill="FFFFFF"/>
      <w:spacing w:before="120" w:after="660" w:line="240" w:lineRule="atLeast"/>
      <w:outlineLvl w:val="3"/>
    </w:pPr>
    <w:rPr>
      <w:rFonts w:asciiTheme="minorHAnsi" w:eastAsiaTheme="minorHAnsi" w:hAnsiTheme="minorHAnsi" w:cstheme="minorBidi"/>
      <w:b/>
      <w:bCs/>
      <w:sz w:val="25"/>
      <w:szCs w:val="25"/>
      <w:lang w:eastAsia="en-US"/>
    </w:rPr>
  </w:style>
  <w:style w:type="character" w:customStyle="1" w:styleId="Nagwek30">
    <w:name w:val="Nagłówek #3_"/>
    <w:basedOn w:val="Domylnaczcionkaakapitu"/>
    <w:link w:val="Nagwek31"/>
    <w:uiPriority w:val="99"/>
    <w:rsid w:val="00DE3BF4"/>
    <w:rPr>
      <w:sz w:val="25"/>
      <w:szCs w:val="25"/>
      <w:shd w:val="clear" w:color="auto" w:fill="FFFFFF"/>
    </w:rPr>
  </w:style>
  <w:style w:type="paragraph" w:customStyle="1" w:styleId="Nagwek31">
    <w:name w:val="Nagłówek #3"/>
    <w:basedOn w:val="Normalny"/>
    <w:link w:val="Nagwek30"/>
    <w:uiPriority w:val="99"/>
    <w:rsid w:val="00DE3BF4"/>
    <w:pPr>
      <w:shd w:val="clear" w:color="auto" w:fill="FFFFFF"/>
      <w:spacing w:before="240" w:after="120" w:line="240" w:lineRule="atLeast"/>
      <w:jc w:val="both"/>
      <w:outlineLvl w:val="2"/>
    </w:pPr>
    <w:rPr>
      <w:rFonts w:asciiTheme="minorHAnsi" w:eastAsiaTheme="minorHAnsi" w:hAnsiTheme="minorHAnsi" w:cstheme="minorBidi"/>
      <w:sz w:val="25"/>
      <w:szCs w:val="25"/>
      <w:lang w:eastAsia="en-US"/>
    </w:rPr>
  </w:style>
  <w:style w:type="character" w:customStyle="1" w:styleId="Teksttreci7">
    <w:name w:val="Tekst treści (7)_"/>
    <w:basedOn w:val="Domylnaczcionkaakapitu"/>
    <w:link w:val="Teksttreci71"/>
    <w:uiPriority w:val="99"/>
    <w:rsid w:val="00DE3BF4"/>
    <w:rPr>
      <w:i/>
      <w:iCs/>
      <w:sz w:val="25"/>
      <w:szCs w:val="25"/>
      <w:shd w:val="clear" w:color="auto" w:fill="FFFFFF"/>
    </w:rPr>
  </w:style>
  <w:style w:type="paragraph" w:customStyle="1" w:styleId="Teksttreci71">
    <w:name w:val="Tekst treści (7)1"/>
    <w:basedOn w:val="Normalny"/>
    <w:link w:val="Teksttreci7"/>
    <w:uiPriority w:val="99"/>
    <w:rsid w:val="00DE3BF4"/>
    <w:pPr>
      <w:shd w:val="clear" w:color="auto" w:fill="FFFFFF"/>
      <w:spacing w:before="240" w:line="299" w:lineRule="exact"/>
      <w:jc w:val="both"/>
    </w:pPr>
    <w:rPr>
      <w:rFonts w:asciiTheme="minorHAnsi" w:eastAsiaTheme="minorHAnsi" w:hAnsiTheme="minorHAnsi" w:cstheme="minorBidi"/>
      <w:i/>
      <w:iCs/>
      <w:sz w:val="25"/>
      <w:szCs w:val="25"/>
      <w:lang w:eastAsia="en-US"/>
    </w:rPr>
  </w:style>
  <w:style w:type="character" w:customStyle="1" w:styleId="Teksttreci7Bezkursywy">
    <w:name w:val="Tekst treści (7) + Bez kursywy"/>
    <w:basedOn w:val="Teksttreci7"/>
    <w:uiPriority w:val="99"/>
    <w:rsid w:val="00DE3BF4"/>
  </w:style>
  <w:style w:type="character" w:customStyle="1" w:styleId="Teksttreci70">
    <w:name w:val="Tekst treści (7)"/>
    <w:basedOn w:val="Teksttreci7"/>
    <w:uiPriority w:val="99"/>
    <w:rsid w:val="00DE3BF4"/>
    <w:rPr>
      <w:u w:val="single"/>
    </w:rPr>
  </w:style>
  <w:style w:type="character" w:customStyle="1" w:styleId="Teksttreci8">
    <w:name w:val="Tekst treści (8)_"/>
    <w:basedOn w:val="Domylnaczcionkaakapitu"/>
    <w:link w:val="Teksttreci80"/>
    <w:uiPriority w:val="99"/>
    <w:rsid w:val="00DE3BF4"/>
    <w:rPr>
      <w:rFonts w:ascii="Arial" w:hAnsi="Arial"/>
      <w:sz w:val="21"/>
      <w:szCs w:val="21"/>
      <w:shd w:val="clear" w:color="auto" w:fill="FFFFFF"/>
    </w:rPr>
  </w:style>
  <w:style w:type="paragraph" w:customStyle="1" w:styleId="Teksttreci80">
    <w:name w:val="Tekst treści (8)"/>
    <w:basedOn w:val="Normalny"/>
    <w:link w:val="Teksttreci8"/>
    <w:uiPriority w:val="99"/>
    <w:rsid w:val="00DE3BF4"/>
    <w:pPr>
      <w:shd w:val="clear" w:color="auto" w:fill="FFFFFF"/>
      <w:spacing w:before="240" w:after="360" w:line="240" w:lineRule="atLeast"/>
      <w:jc w:val="both"/>
    </w:pPr>
    <w:rPr>
      <w:rFonts w:ascii="Arial" w:eastAsiaTheme="minorHAnsi" w:hAnsi="Arial" w:cstheme="minorBidi"/>
      <w:sz w:val="21"/>
      <w:szCs w:val="21"/>
      <w:lang w:eastAsia="en-US"/>
    </w:rPr>
  </w:style>
  <w:style w:type="character" w:customStyle="1" w:styleId="TeksttreciKursywa3">
    <w:name w:val="Tekst treści + Kursywa3"/>
    <w:basedOn w:val="Teksttreci"/>
    <w:uiPriority w:val="99"/>
    <w:rsid w:val="00DE3BF4"/>
    <w:rPr>
      <w:rFonts w:ascii="Times New Roman" w:hAnsi="Times New Roman" w:cs="Times New Roman"/>
      <w:i/>
      <w:iCs/>
      <w:spacing w:val="0"/>
      <w:sz w:val="25"/>
      <w:szCs w:val="25"/>
    </w:rPr>
  </w:style>
  <w:style w:type="character" w:customStyle="1" w:styleId="Teksttreci7Bezkursywy3">
    <w:name w:val="Tekst treści (7) + Bez kursywy3"/>
    <w:basedOn w:val="Teksttreci7"/>
    <w:uiPriority w:val="99"/>
    <w:rsid w:val="00DE3BF4"/>
  </w:style>
  <w:style w:type="character" w:customStyle="1" w:styleId="Teksttreci73">
    <w:name w:val="Tekst treści (7)3"/>
    <w:basedOn w:val="Teksttreci7"/>
    <w:uiPriority w:val="99"/>
    <w:rsid w:val="00DE3BF4"/>
    <w:rPr>
      <w:u w:val="single"/>
    </w:rPr>
  </w:style>
  <w:style w:type="character" w:customStyle="1" w:styleId="Teksttreci7Bezkursywy2">
    <w:name w:val="Tekst treści (7) + Bez kursywy2"/>
    <w:basedOn w:val="Teksttreci7"/>
    <w:uiPriority w:val="99"/>
    <w:rsid w:val="00DE3BF4"/>
    <w:rPr>
      <w:noProof/>
      <w:u w:val="single"/>
    </w:rPr>
  </w:style>
  <w:style w:type="character" w:customStyle="1" w:styleId="Teksttreci7Pogrubienie">
    <w:name w:val="Tekst treści (7) + Pogrubienie"/>
    <w:basedOn w:val="Teksttreci7"/>
    <w:uiPriority w:val="99"/>
    <w:rsid w:val="00DE3BF4"/>
    <w:rPr>
      <w:b/>
      <w:bCs/>
      <w:u w:val="single"/>
    </w:rPr>
  </w:style>
  <w:style w:type="character" w:customStyle="1" w:styleId="Teksttreci7Bezkursywy1">
    <w:name w:val="Tekst treści (7) + Bez kursywy1"/>
    <w:basedOn w:val="Teksttreci7"/>
    <w:uiPriority w:val="99"/>
    <w:rsid w:val="00DE3BF4"/>
  </w:style>
  <w:style w:type="character" w:customStyle="1" w:styleId="TeksttreciPogrubienie2">
    <w:name w:val="Tekst treści + Pogrubienie2"/>
    <w:aliases w:val="Kursywa3,Tekst treści + Pogrubienie4"/>
    <w:basedOn w:val="Teksttreci"/>
    <w:uiPriority w:val="99"/>
    <w:rsid w:val="00DE3BF4"/>
    <w:rPr>
      <w:rFonts w:ascii="Times New Roman" w:hAnsi="Times New Roman" w:cs="Times New Roman"/>
      <w:b/>
      <w:bCs/>
      <w:i/>
      <w:iCs/>
      <w:spacing w:val="0"/>
      <w:sz w:val="25"/>
      <w:szCs w:val="25"/>
      <w:u w:val="single"/>
    </w:rPr>
  </w:style>
  <w:style w:type="character" w:customStyle="1" w:styleId="TeksttreciPogrubienie1">
    <w:name w:val="Tekst treści + Pogrubienie1"/>
    <w:aliases w:val="Kursywa2,Tekst treści + Pogrubienie3"/>
    <w:basedOn w:val="Teksttreci"/>
    <w:uiPriority w:val="99"/>
    <w:rsid w:val="00DE3BF4"/>
    <w:rPr>
      <w:rFonts w:ascii="Times New Roman" w:hAnsi="Times New Roman" w:cs="Times New Roman"/>
      <w:b/>
      <w:bCs/>
      <w:i/>
      <w:iCs/>
      <w:noProof/>
      <w:spacing w:val="0"/>
      <w:sz w:val="25"/>
      <w:szCs w:val="25"/>
    </w:rPr>
  </w:style>
  <w:style w:type="character" w:customStyle="1" w:styleId="Teksttreci2">
    <w:name w:val="Tekst treści2"/>
    <w:basedOn w:val="Teksttreci"/>
    <w:uiPriority w:val="99"/>
    <w:rsid w:val="00DE3BF4"/>
    <w:rPr>
      <w:rFonts w:ascii="Times New Roman" w:hAnsi="Times New Roman" w:cs="Times New Roman"/>
      <w:spacing w:val="0"/>
      <w:sz w:val="25"/>
      <w:szCs w:val="25"/>
      <w:u w:val="single"/>
    </w:rPr>
  </w:style>
  <w:style w:type="character" w:customStyle="1" w:styleId="Teksttreci72">
    <w:name w:val="Tekst treści (7)2"/>
    <w:basedOn w:val="Teksttreci7"/>
    <w:uiPriority w:val="99"/>
    <w:rsid w:val="00DE3BF4"/>
    <w:rPr>
      <w:u w:val="single"/>
    </w:rPr>
  </w:style>
  <w:style w:type="character" w:customStyle="1" w:styleId="Teksttreci7Pogrubienie1">
    <w:name w:val="Tekst treści (7) + Pogrubienie1"/>
    <w:basedOn w:val="Teksttreci7"/>
    <w:uiPriority w:val="99"/>
    <w:rsid w:val="00DE3BF4"/>
    <w:rPr>
      <w:b/>
      <w:bCs/>
      <w:u w:val="single"/>
    </w:rPr>
  </w:style>
  <w:style w:type="character" w:customStyle="1" w:styleId="Teksttreci7Bezkursywy6">
    <w:name w:val="Tekst treści (7) + Bez kursywy6"/>
    <w:basedOn w:val="Teksttreci7"/>
    <w:uiPriority w:val="99"/>
    <w:rsid w:val="00DE3BF4"/>
  </w:style>
  <w:style w:type="character" w:customStyle="1" w:styleId="Teksttreci7Bezkursywy5">
    <w:name w:val="Tekst treści (7) + Bez kursywy5"/>
    <w:basedOn w:val="Teksttreci7"/>
    <w:uiPriority w:val="99"/>
    <w:rsid w:val="00DE3BF4"/>
    <w:rPr>
      <w:noProof/>
      <w:u w:val="single"/>
    </w:rPr>
  </w:style>
  <w:style w:type="character" w:customStyle="1" w:styleId="Teksttreci7Bezkursywy4">
    <w:name w:val="Tekst treści (7) + Bez kursywy4"/>
    <w:basedOn w:val="Teksttreci7"/>
    <w:uiPriority w:val="99"/>
    <w:rsid w:val="00DE3BF4"/>
  </w:style>
  <w:style w:type="character" w:customStyle="1" w:styleId="Teksttreci4">
    <w:name w:val="Tekst treści4"/>
    <w:basedOn w:val="Teksttreci"/>
    <w:uiPriority w:val="99"/>
    <w:rsid w:val="00DE3BF4"/>
    <w:rPr>
      <w:sz w:val="25"/>
      <w:szCs w:val="25"/>
      <w:u w:val="single"/>
    </w:rPr>
  </w:style>
  <w:style w:type="character" w:customStyle="1" w:styleId="Teksttreci7Pogrubienie2">
    <w:name w:val="Tekst treści (7) + Pogrubienie2"/>
    <w:basedOn w:val="Teksttreci7"/>
    <w:uiPriority w:val="99"/>
    <w:rsid w:val="00DE3BF4"/>
    <w:rPr>
      <w:b/>
      <w:bCs/>
      <w:u w:val="single"/>
    </w:rPr>
  </w:style>
  <w:style w:type="character" w:customStyle="1" w:styleId="Teksttreci3Pogrubienie">
    <w:name w:val="Tekst treści (3) + Pogrubienie"/>
    <w:basedOn w:val="Teksttreci3"/>
    <w:uiPriority w:val="99"/>
    <w:rsid w:val="00DE3BF4"/>
    <w:rPr>
      <w:b/>
      <w:bCs/>
      <w:sz w:val="25"/>
      <w:szCs w:val="25"/>
      <w:u w:val="single"/>
    </w:rPr>
  </w:style>
  <w:style w:type="paragraph" w:customStyle="1" w:styleId="Teksttreci31">
    <w:name w:val="Tekst treści (3)1"/>
    <w:basedOn w:val="Normalny"/>
    <w:uiPriority w:val="99"/>
    <w:rsid w:val="00DE3BF4"/>
    <w:pPr>
      <w:shd w:val="clear" w:color="auto" w:fill="FFFFFF"/>
      <w:spacing w:line="240" w:lineRule="atLeast"/>
    </w:pPr>
    <w:rPr>
      <w:i/>
      <w:iCs/>
      <w:sz w:val="25"/>
      <w:szCs w:val="25"/>
    </w:rPr>
  </w:style>
  <w:style w:type="character" w:customStyle="1" w:styleId="Teksttreci9">
    <w:name w:val="Tekst treści + 9"/>
    <w:aliases w:val="5 pt"/>
    <w:basedOn w:val="Teksttreci"/>
    <w:uiPriority w:val="99"/>
    <w:rsid w:val="00DE3BF4"/>
    <w:rPr>
      <w:sz w:val="19"/>
      <w:szCs w:val="19"/>
    </w:rPr>
  </w:style>
  <w:style w:type="character" w:customStyle="1" w:styleId="TeksttreciOdstpy1pt">
    <w:name w:val="Tekst treści + Odstępy 1 pt"/>
    <w:basedOn w:val="Teksttreci"/>
    <w:uiPriority w:val="99"/>
    <w:rsid w:val="00DE3BF4"/>
    <w:rPr>
      <w:rFonts w:ascii="Arial Unicode MS" w:eastAsia="Arial Unicode MS"/>
      <w:spacing w:val="20"/>
    </w:rPr>
  </w:style>
  <w:style w:type="character" w:customStyle="1" w:styleId="Teksttreci20">
    <w:name w:val="Tekst treści (2)_"/>
    <w:basedOn w:val="Domylnaczcionkaakapitu"/>
    <w:link w:val="Teksttreci21"/>
    <w:uiPriority w:val="99"/>
    <w:rsid w:val="00DE3BF4"/>
    <w:rPr>
      <w:rFonts w:ascii="Arial Unicode MS" w:eastAsia="Arial Unicode MS"/>
      <w:i/>
      <w:iCs/>
      <w:shd w:val="clear" w:color="auto" w:fill="FFFFFF"/>
    </w:rPr>
  </w:style>
  <w:style w:type="paragraph" w:customStyle="1" w:styleId="Teksttreci21">
    <w:name w:val="Tekst treści (2)"/>
    <w:basedOn w:val="Normalny"/>
    <w:link w:val="Teksttreci20"/>
    <w:uiPriority w:val="99"/>
    <w:rsid w:val="00DE3BF4"/>
    <w:pPr>
      <w:shd w:val="clear" w:color="auto" w:fill="FFFFFF"/>
      <w:spacing w:line="385" w:lineRule="exact"/>
    </w:pPr>
    <w:rPr>
      <w:rFonts w:ascii="Arial Unicode MS" w:eastAsia="Arial Unicode MS" w:hAnsiTheme="minorHAnsi" w:cstheme="minorBidi"/>
      <w:i/>
      <w:iCs/>
      <w:sz w:val="22"/>
      <w:szCs w:val="22"/>
      <w:lang w:eastAsia="en-US"/>
    </w:rPr>
  </w:style>
  <w:style w:type="character" w:customStyle="1" w:styleId="Teksttreci2Bezkursywy">
    <w:name w:val="Tekst treści (2) + Bez kursywy"/>
    <w:basedOn w:val="Teksttreci20"/>
    <w:uiPriority w:val="99"/>
    <w:rsid w:val="00DE3BF4"/>
  </w:style>
  <w:style w:type="character" w:customStyle="1" w:styleId="TeksttreciPogrubienie">
    <w:name w:val="Tekst treści + Pogrubienie"/>
    <w:basedOn w:val="Teksttreci"/>
    <w:uiPriority w:val="99"/>
    <w:rsid w:val="00DE3BF4"/>
    <w:rPr>
      <w:rFonts w:ascii="Arial Unicode MS" w:eastAsia="Arial Unicode MS"/>
      <w:b/>
      <w:bCs/>
    </w:rPr>
  </w:style>
  <w:style w:type="character" w:customStyle="1" w:styleId="Znakiprzypiswdolnych">
    <w:name w:val="Znaki przypisów dolnych"/>
    <w:uiPriority w:val="99"/>
    <w:rsid w:val="00DE3BF4"/>
    <w:rPr>
      <w:vertAlign w:val="superscript"/>
    </w:rPr>
  </w:style>
  <w:style w:type="character" w:customStyle="1" w:styleId="Teksttreci4Bezkursywy">
    <w:name w:val="Tekst treści (4) + Bez kursywy"/>
    <w:basedOn w:val="Domylnaczcionkaakapitu"/>
    <w:uiPriority w:val="99"/>
    <w:rsid w:val="00DE3BF4"/>
    <w:rPr>
      <w:i/>
      <w:iCs/>
      <w:shd w:val="clear" w:color="auto" w:fill="FFFFFF"/>
    </w:rPr>
  </w:style>
  <w:style w:type="character" w:customStyle="1" w:styleId="luchili">
    <w:name w:val="luc_hili"/>
    <w:basedOn w:val="Domylnaczcionkaakapitu"/>
    <w:uiPriority w:val="99"/>
    <w:rsid w:val="00DE3BF4"/>
  </w:style>
  <w:style w:type="paragraph" w:styleId="NormalnyWeb">
    <w:name w:val="Normal (Web)"/>
    <w:basedOn w:val="Normalny"/>
    <w:uiPriority w:val="99"/>
    <w:rsid w:val="00DE3BF4"/>
    <w:pPr>
      <w:suppressAutoHyphens/>
      <w:spacing w:after="120"/>
    </w:pPr>
    <w:rPr>
      <w:lang w:eastAsia="ar-SA"/>
    </w:rPr>
  </w:style>
  <w:style w:type="paragraph" w:customStyle="1" w:styleId="Akapitzlist1">
    <w:name w:val="Akapit z listą1"/>
    <w:basedOn w:val="Normalny"/>
    <w:uiPriority w:val="99"/>
    <w:rsid w:val="00DE3BF4"/>
    <w:pPr>
      <w:ind w:left="720"/>
      <w:contextualSpacing/>
    </w:pPr>
  </w:style>
  <w:style w:type="character" w:styleId="Odwoaniedokomentarza">
    <w:name w:val="annotation reference"/>
    <w:basedOn w:val="Domylnaczcionkaakapitu"/>
    <w:uiPriority w:val="99"/>
    <w:rsid w:val="00DE3BF4"/>
    <w:rPr>
      <w:rFonts w:cs="Times New Roman"/>
      <w:sz w:val="16"/>
      <w:szCs w:val="16"/>
    </w:rPr>
  </w:style>
  <w:style w:type="character" w:styleId="Uwydatnienie">
    <w:name w:val="Emphasis"/>
    <w:basedOn w:val="Domylnaczcionkaakapitu"/>
    <w:uiPriority w:val="99"/>
    <w:qFormat/>
    <w:rsid w:val="00DE3BF4"/>
    <w:rPr>
      <w:rFonts w:cs="Times New Roman"/>
      <w:i/>
      <w:iCs/>
    </w:rPr>
  </w:style>
  <w:style w:type="character" w:styleId="Numerstrony">
    <w:name w:val="page number"/>
    <w:basedOn w:val="Domylnaczcionkaakapitu"/>
    <w:uiPriority w:val="99"/>
    <w:rsid w:val="00DE3BF4"/>
  </w:style>
  <w:style w:type="paragraph" w:styleId="Tekstkomentarza">
    <w:name w:val="annotation text"/>
    <w:basedOn w:val="Normalny"/>
    <w:link w:val="TekstkomentarzaZnak"/>
    <w:uiPriority w:val="99"/>
    <w:rsid w:val="00DE3BF4"/>
    <w:rPr>
      <w:sz w:val="20"/>
      <w:szCs w:val="20"/>
    </w:rPr>
  </w:style>
  <w:style w:type="character" w:customStyle="1" w:styleId="TekstkomentarzaZnak">
    <w:name w:val="Tekst komentarza Znak"/>
    <w:basedOn w:val="Domylnaczcionkaakapitu"/>
    <w:link w:val="Tekstkomentarza"/>
    <w:uiPriority w:val="99"/>
    <w:rsid w:val="00DE3BF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rsid w:val="00DE3BF4"/>
    <w:rPr>
      <w:b/>
      <w:bCs/>
    </w:rPr>
  </w:style>
  <w:style w:type="character" w:customStyle="1" w:styleId="TematkomentarzaZnak">
    <w:name w:val="Temat komentarza Znak"/>
    <w:basedOn w:val="TekstkomentarzaZnak"/>
    <w:link w:val="Tematkomentarza"/>
    <w:uiPriority w:val="99"/>
    <w:semiHidden/>
    <w:rsid w:val="00DE3BF4"/>
    <w:rPr>
      <w:b/>
      <w:bCs/>
    </w:rPr>
  </w:style>
  <w:style w:type="character" w:customStyle="1" w:styleId="CommentTextChar">
    <w:name w:val="Comment Text Char"/>
    <w:basedOn w:val="Domylnaczcionkaakapitu"/>
    <w:uiPriority w:val="99"/>
    <w:locked/>
    <w:rsid w:val="00DE3BF4"/>
    <w:rPr>
      <w:rFonts w:cs="Times New Roman"/>
    </w:rPr>
  </w:style>
  <w:style w:type="paragraph" w:customStyle="1" w:styleId="0hang">
    <w:name w:val="0hang"/>
    <w:basedOn w:val="Normalny"/>
    <w:uiPriority w:val="99"/>
    <w:rsid w:val="00DE3BF4"/>
    <w:pPr>
      <w:widowControl w:val="0"/>
      <w:overflowPunct w:val="0"/>
      <w:autoSpaceDE w:val="0"/>
      <w:autoSpaceDN w:val="0"/>
      <w:adjustRightInd w:val="0"/>
      <w:spacing w:line="360" w:lineRule="auto"/>
      <w:textAlignment w:val="baseline"/>
    </w:pPr>
    <w:rPr>
      <w:szCs w:val="20"/>
    </w:rPr>
  </w:style>
  <w:style w:type="paragraph" w:styleId="Tekstpodstawowy3">
    <w:name w:val="Body Text 3"/>
    <w:basedOn w:val="Normalny"/>
    <w:link w:val="Tekstpodstawowy3Znak"/>
    <w:uiPriority w:val="99"/>
    <w:rsid w:val="00DE3BF4"/>
    <w:pPr>
      <w:spacing w:after="120"/>
    </w:pPr>
    <w:rPr>
      <w:sz w:val="16"/>
      <w:szCs w:val="16"/>
    </w:rPr>
  </w:style>
  <w:style w:type="character" w:customStyle="1" w:styleId="Tekstpodstawowy3Znak">
    <w:name w:val="Tekst podstawowy 3 Znak"/>
    <w:basedOn w:val="Domylnaczcionkaakapitu"/>
    <w:link w:val="Tekstpodstawowy3"/>
    <w:uiPriority w:val="99"/>
    <w:rsid w:val="00DE3BF4"/>
    <w:rPr>
      <w:rFonts w:ascii="Times New Roman" w:eastAsia="Times New Roman" w:hAnsi="Times New Roman" w:cs="Times New Roman"/>
      <w:sz w:val="16"/>
      <w:szCs w:val="16"/>
      <w:lang w:eastAsia="pl-PL"/>
    </w:rPr>
  </w:style>
  <w:style w:type="paragraph" w:styleId="Poprawka">
    <w:name w:val="Revision"/>
    <w:hidden/>
    <w:uiPriority w:val="99"/>
    <w:semiHidden/>
    <w:rsid w:val="00DE3BF4"/>
    <w:pPr>
      <w:spacing w:after="0" w:line="240" w:lineRule="auto"/>
    </w:pPr>
    <w:rPr>
      <w:rFonts w:ascii="Times New Roman" w:eastAsia="Times New Roman" w:hAnsi="Times New Roman" w:cs="Times New Roman"/>
      <w:sz w:val="24"/>
      <w:szCs w:val="24"/>
      <w:lang w:eastAsia="pl-PL"/>
    </w:rPr>
  </w:style>
  <w:style w:type="paragraph" w:customStyle="1" w:styleId="Akapitzlist11">
    <w:name w:val="Akapit z listą11"/>
    <w:basedOn w:val="Normalny"/>
    <w:uiPriority w:val="99"/>
    <w:rsid w:val="00DE3BF4"/>
    <w:pPr>
      <w:spacing w:after="200" w:line="276" w:lineRule="auto"/>
      <w:ind w:left="720"/>
      <w:contextualSpacing/>
    </w:pPr>
    <w:rPr>
      <w:rFonts w:ascii="Calibri" w:hAnsi="Calibri"/>
      <w:sz w:val="22"/>
      <w:szCs w:val="22"/>
      <w:lang w:eastAsia="en-US"/>
    </w:rPr>
  </w:style>
  <w:style w:type="paragraph" w:styleId="Akapitzlist">
    <w:name w:val="List Paragraph"/>
    <w:basedOn w:val="Normalny"/>
    <w:uiPriority w:val="99"/>
    <w:qFormat/>
    <w:rsid w:val="00DE3BF4"/>
    <w:pPr>
      <w:ind w:left="720"/>
      <w:contextualSpacing/>
    </w:pPr>
  </w:style>
  <w:style w:type="paragraph" w:customStyle="1" w:styleId="Akapitzlist12">
    <w:name w:val="Akapit z listą12"/>
    <w:basedOn w:val="Normalny"/>
    <w:uiPriority w:val="99"/>
    <w:rsid w:val="00DE3BF4"/>
    <w:pPr>
      <w:spacing w:after="200" w:line="276" w:lineRule="auto"/>
      <w:ind w:left="720"/>
      <w:contextualSpacing/>
    </w:pPr>
    <w:rPr>
      <w:rFonts w:ascii="Calibri" w:hAnsi="Calibri"/>
      <w:sz w:val="22"/>
      <w:szCs w:val="22"/>
      <w:lang w:eastAsia="en-US"/>
    </w:rPr>
  </w:style>
  <w:style w:type="character" w:customStyle="1" w:styleId="Teksttreci12">
    <w:name w:val="Tekst treści (12)_"/>
    <w:basedOn w:val="Domylnaczcionkaakapitu"/>
    <w:link w:val="Teksttreci120"/>
    <w:rsid w:val="00DE3BF4"/>
    <w:rPr>
      <w:rFonts w:ascii="Arial" w:eastAsia="Arial" w:hAnsi="Arial" w:cs="Arial"/>
      <w:sz w:val="18"/>
      <w:szCs w:val="18"/>
      <w:shd w:val="clear" w:color="auto" w:fill="FFFFFF"/>
    </w:rPr>
  </w:style>
  <w:style w:type="paragraph" w:customStyle="1" w:styleId="Teksttreci120">
    <w:name w:val="Tekst treści (12)"/>
    <w:basedOn w:val="Normalny"/>
    <w:link w:val="Teksttreci12"/>
    <w:rsid w:val="00DE3BF4"/>
    <w:pPr>
      <w:shd w:val="clear" w:color="auto" w:fill="FFFFFF"/>
      <w:spacing w:after="420" w:line="0" w:lineRule="atLeast"/>
      <w:ind w:hanging="340"/>
    </w:pPr>
    <w:rPr>
      <w:rFonts w:ascii="Arial" w:eastAsia="Arial" w:hAnsi="Arial" w:cs="Arial"/>
      <w:sz w:val="18"/>
      <w:szCs w:val="18"/>
      <w:lang w:eastAsia="en-US"/>
    </w:rPr>
  </w:style>
  <w:style w:type="paragraph" w:customStyle="1" w:styleId="Styl1">
    <w:name w:val="Styl1"/>
    <w:basedOn w:val="Tekstkomentarza"/>
    <w:link w:val="Styl1Znak"/>
    <w:uiPriority w:val="99"/>
    <w:rsid w:val="00DE3BF4"/>
  </w:style>
  <w:style w:type="character" w:customStyle="1" w:styleId="Styl1Znak">
    <w:name w:val="Styl1 Znak"/>
    <w:basedOn w:val="TekstkomentarzaZnak"/>
    <w:link w:val="Styl1"/>
    <w:uiPriority w:val="99"/>
    <w:locked/>
    <w:rsid w:val="00DE3BF4"/>
  </w:style>
  <w:style w:type="paragraph" w:customStyle="1" w:styleId="Tekstpodstawowy21">
    <w:name w:val="Tekst podstawowy 21"/>
    <w:basedOn w:val="Normalny"/>
    <w:uiPriority w:val="99"/>
    <w:rsid w:val="00DE3BF4"/>
    <w:pPr>
      <w:jc w:val="both"/>
    </w:pPr>
    <w:rPr>
      <w:i/>
    </w:rPr>
  </w:style>
  <w:style w:type="paragraph" w:customStyle="1" w:styleId="Default">
    <w:name w:val="Default"/>
    <w:rsid w:val="00DE3BF4"/>
    <w:pPr>
      <w:autoSpaceDE w:val="0"/>
      <w:autoSpaceDN w:val="0"/>
      <w:adjustRightInd w:val="0"/>
      <w:spacing w:after="0" w:line="240" w:lineRule="auto"/>
    </w:pPr>
    <w:rPr>
      <w:rFonts w:ascii="Arial" w:eastAsia="Times New Roman" w:hAnsi="Arial" w:cs="Arial"/>
      <w:color w:val="000000"/>
      <w:sz w:val="24"/>
      <w:szCs w:val="24"/>
      <w:lang w:eastAsia="pl-PL"/>
    </w:rPr>
  </w:style>
  <w:style w:type="character" w:styleId="Odwoanieprzypisukocowego">
    <w:name w:val="endnote reference"/>
    <w:basedOn w:val="Domylnaczcionkaakapitu"/>
    <w:uiPriority w:val="99"/>
    <w:semiHidden/>
    <w:unhideWhenUsed/>
    <w:rsid w:val="005C0A76"/>
    <w:rPr>
      <w:vertAlign w:val="superscript"/>
    </w:rPr>
  </w:style>
  <w:style w:type="paragraph" w:customStyle="1" w:styleId="Tekstpodstawowy32">
    <w:name w:val="Tekst podstawowy 32"/>
    <w:basedOn w:val="Normalny"/>
    <w:uiPriority w:val="99"/>
    <w:rsid w:val="006644A2"/>
    <w:pPr>
      <w:tabs>
        <w:tab w:val="left" w:pos="1080"/>
      </w:tabs>
      <w:suppressAutoHyphens/>
      <w:spacing w:line="360" w:lineRule="auto"/>
    </w:pPr>
    <w:rPr>
      <w:rFonts w:ascii="Arial" w:hAnsi="Arial" w:cs="Arial"/>
      <w:sz w:val="22"/>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DA17D6-90D4-4DF8-B659-7BCD18545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18320</Words>
  <Characters>109921</Characters>
  <Application>Microsoft Office Word</Application>
  <DocSecurity>0</DocSecurity>
  <Lines>916</Lines>
  <Paragraphs>255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127986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Tamara Laprus-Bałuka</dc:creator>
  <cp:lastModifiedBy>Natalia Dworaczyk</cp:lastModifiedBy>
  <cp:revision>2</cp:revision>
  <cp:lastPrinted>2016-02-25T10:25:00Z</cp:lastPrinted>
  <dcterms:created xsi:type="dcterms:W3CDTF">2016-03-03T13:20:00Z</dcterms:created>
  <dcterms:modified xsi:type="dcterms:W3CDTF">2016-03-03T13:20:00Z</dcterms:modified>
</cp:coreProperties>
</file>